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2FEAA0" w14:textId="4447C4B1" w:rsidR="00EC3673" w:rsidRPr="006E4CFC" w:rsidRDefault="00EC3673" w:rsidP="00EC3673">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bookmarkStart w:id="2" w:name="_Hlk181360737"/>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w:t>
      </w:r>
      <w:r w:rsidRPr="006E4CFC">
        <w:rPr>
          <w:rFonts w:ascii="Times New Roman" w:hAnsi="Times New Roman"/>
          <w:b/>
          <w:i/>
          <w:sz w:val="24"/>
          <w:szCs w:val="24"/>
        </w:rPr>
        <w:tab/>
      </w:r>
      <w:r w:rsidR="00C63EAA" w:rsidRPr="00C63EAA">
        <w:rPr>
          <w:rFonts w:ascii="Times New Roman" w:eastAsia="宋体" w:hAnsi="Times New Roman"/>
          <w:b/>
          <w:sz w:val="24"/>
          <w:szCs w:val="24"/>
          <w:lang w:val="en-US" w:eastAsia="zh-CN"/>
        </w:rPr>
        <w:t>R4-2500620</w:t>
      </w:r>
    </w:p>
    <w:p w14:paraId="6548E64C" w14:textId="77777777" w:rsidR="00EC3673" w:rsidRPr="006E4CFC" w:rsidRDefault="00EC3673" w:rsidP="00EC3673">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17th</w:t>
      </w:r>
      <w:r w:rsidRPr="008731BB">
        <w:rPr>
          <w:rFonts w:ascii="Times New Roman" w:hAnsi="Times New Roman"/>
          <w:b/>
          <w:sz w:val="24"/>
          <w:szCs w:val="24"/>
        </w:rPr>
        <w:t xml:space="preserve"> – </w:t>
      </w:r>
      <w:r>
        <w:rPr>
          <w:rFonts w:ascii="Times New Roman" w:hAnsi="Times New Roman"/>
          <w:b/>
          <w:sz w:val="24"/>
          <w:szCs w:val="24"/>
        </w:rPr>
        <w:t>21th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bookmarkEnd w:id="2"/>
    <w:p w14:paraId="67B6E04D" w14:textId="77777777" w:rsidR="006E5755" w:rsidRPr="00EC3673" w:rsidRDefault="006E5755" w:rsidP="006E5755">
      <w:pPr>
        <w:overflowPunct w:val="0"/>
        <w:autoSpaceDE w:val="0"/>
        <w:autoSpaceDN w:val="0"/>
        <w:adjustRightInd w:val="0"/>
        <w:textAlignment w:val="baseline"/>
        <w:rPr>
          <w:rFonts w:asciiTheme="majorHAnsi" w:hAnsiTheme="majorHAnsi" w:cstheme="majorHAnsi"/>
          <w:b/>
          <w:bCs/>
          <w:lang w:val="en-GB"/>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48D388A2"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7792F" w:rsidRPr="00C7792F">
        <w:rPr>
          <w:rFonts w:asciiTheme="majorHAnsi" w:hAnsiTheme="majorHAnsi" w:cstheme="majorHAnsi"/>
          <w:sz w:val="22"/>
          <w:lang w:val="en-CA"/>
        </w:rPr>
        <w:t>Discussion on event triggered L1 measurement reporting for mobility</w:t>
      </w:r>
    </w:p>
    <w:p w14:paraId="5DD9EDDA" w14:textId="23E6A3AD"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w:t>
      </w:r>
      <w:r w:rsidR="00C63EAA">
        <w:rPr>
          <w:rFonts w:asciiTheme="majorHAnsi" w:hAnsiTheme="majorHAnsi" w:cstheme="majorHAnsi"/>
          <w:sz w:val="22"/>
          <w:szCs w:val="22"/>
        </w:rPr>
        <w:t>7</w:t>
      </w:r>
      <w:r w:rsidR="0093603C" w:rsidRPr="002A5845">
        <w:rPr>
          <w:rFonts w:asciiTheme="majorHAnsi" w:hAnsiTheme="majorHAnsi" w:cstheme="majorHAnsi"/>
          <w:sz w:val="22"/>
          <w:szCs w:val="22"/>
        </w:rPr>
        <w:t>.2.1</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0"/>
    <w:bookmarkEnd w:id="1"/>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0E40D502" w14:textId="68132431" w:rsidR="0048248B" w:rsidRPr="00055C5A" w:rsidRDefault="000B1197" w:rsidP="00055C5A">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E</w:t>
            </w:r>
            <w:r w:rsidR="0048248B" w:rsidRPr="00CE52F1">
              <w:rPr>
                <w:rFonts w:asciiTheme="majorHAnsi" w:hAnsiTheme="majorHAnsi" w:cstheme="majorHAnsi"/>
                <w:sz w:val="20"/>
                <w:szCs w:val="20"/>
                <w:lang w:val="en-GB"/>
              </w:rPr>
              <w:t>vent-triggered L1 reporting</w:t>
            </w:r>
          </w:p>
        </w:tc>
      </w:tr>
    </w:tbl>
    <w:p w14:paraId="322F81D7" w14:textId="130202D6" w:rsidR="00C63EAA" w:rsidRPr="00C63EAA" w:rsidRDefault="006E5755" w:rsidP="00C63EA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hint="eastAsia"/>
          <w:sz w:val="36"/>
          <w:szCs w:val="20"/>
          <w:lang w:val="en-GB"/>
        </w:rPr>
      </w:pPr>
      <w:r w:rsidRPr="00CE52F1">
        <w:rPr>
          <w:rFonts w:asciiTheme="majorHAnsi" w:hAnsiTheme="majorHAnsi" w:cstheme="majorHAnsi"/>
          <w:sz w:val="36"/>
          <w:szCs w:val="20"/>
          <w:lang w:val="en-GB"/>
        </w:rPr>
        <w:t>Discussion</w:t>
      </w:r>
    </w:p>
    <w:p w14:paraId="047B816B" w14:textId="4DF0AA5B" w:rsidR="00C63EAA" w:rsidRDefault="00C63EAA" w:rsidP="00C63EAA">
      <w:pPr>
        <w:spacing w:beforeLines="50" w:before="120" w:afterLines="50" w:after="120"/>
        <w:rPr>
          <w:rFonts w:asciiTheme="majorHAnsi" w:hAnsiTheme="majorHAnsi" w:cstheme="majorHAnsi" w:hint="eastAsia"/>
          <w:sz w:val="20"/>
          <w:szCs w:val="20"/>
          <w:u w:val="single"/>
          <w:lang w:val="en-GB"/>
        </w:rPr>
      </w:pPr>
      <w:r>
        <w:rPr>
          <w:rFonts w:asciiTheme="majorHAnsi" w:hAnsiTheme="majorHAnsi" w:cstheme="majorHAnsi"/>
          <w:sz w:val="20"/>
          <w:szCs w:val="20"/>
          <w:u w:val="single"/>
          <w:lang w:val="en-GB"/>
        </w:rPr>
        <w:t>Reporting capability</w:t>
      </w:r>
    </w:p>
    <w:tbl>
      <w:tblPr>
        <w:tblStyle w:val="a4"/>
        <w:tblW w:w="0" w:type="auto"/>
        <w:tblLook w:val="04A0" w:firstRow="1" w:lastRow="0" w:firstColumn="1" w:lastColumn="0" w:noHBand="0" w:noVBand="1"/>
      </w:tblPr>
      <w:tblGrid>
        <w:gridCol w:w="10478"/>
      </w:tblGrid>
      <w:tr w:rsidR="00C63EAA" w14:paraId="2D3C6295" w14:textId="77777777" w:rsidTr="00E54015">
        <w:tc>
          <w:tcPr>
            <w:tcW w:w="10478" w:type="dxa"/>
          </w:tcPr>
          <w:p w14:paraId="1120A078" w14:textId="77777777" w:rsidR="00C63EAA" w:rsidRPr="004A0684" w:rsidRDefault="00C63EAA" w:rsidP="00E54015">
            <w:pPr>
              <w:pStyle w:val="3GPP"/>
              <w:rPr>
                <w:rFonts w:asciiTheme="majorHAnsi" w:hAnsiTheme="majorHAnsi" w:cstheme="majorHAnsi"/>
                <w:b/>
                <w:bCs/>
                <w:u w:val="single"/>
              </w:rPr>
            </w:pPr>
            <w:r w:rsidRPr="004A0684">
              <w:rPr>
                <w:rFonts w:asciiTheme="majorHAnsi" w:hAnsiTheme="majorHAnsi" w:cstheme="majorHAnsi"/>
                <w:b/>
                <w:bCs/>
                <w:u w:val="single"/>
              </w:rPr>
              <w:t>Issue 2-7: whether to introduce/update requirements for reporting criteria per measurement category</w:t>
            </w:r>
          </w:p>
          <w:p w14:paraId="2BB8D0B8" w14:textId="77777777" w:rsidR="00C63EAA" w:rsidRPr="004A0684" w:rsidRDefault="00C63EAA" w:rsidP="00E54015">
            <w:pPr>
              <w:rPr>
                <w:rFonts w:asciiTheme="majorHAnsi" w:hAnsiTheme="majorHAnsi" w:cstheme="majorHAnsi"/>
                <w:b/>
                <w:bCs/>
                <w:sz w:val="20"/>
                <w:szCs w:val="20"/>
              </w:rPr>
            </w:pPr>
            <w:r w:rsidRPr="004A0684">
              <w:rPr>
                <w:rFonts w:asciiTheme="majorHAnsi" w:hAnsiTheme="majorHAnsi" w:cstheme="majorHAnsi"/>
                <w:b/>
                <w:bCs/>
                <w:sz w:val="20"/>
                <w:szCs w:val="20"/>
              </w:rPr>
              <w:t>&lt;Candidate options&gt;</w:t>
            </w:r>
          </w:p>
          <w:p w14:paraId="6C2BF45D" w14:textId="77777777" w:rsidR="00C63EAA" w:rsidRPr="004A0684" w:rsidRDefault="00C63EAA" w:rsidP="00E54015">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sz w:val="20"/>
                <w:szCs w:val="20"/>
              </w:rPr>
            </w:pPr>
            <w:r w:rsidRPr="004A0684">
              <w:rPr>
                <w:rFonts w:asciiTheme="majorHAnsi" w:hAnsiTheme="majorHAnsi" w:cstheme="majorHAnsi"/>
                <w:color w:val="000000"/>
                <w:sz w:val="20"/>
                <w:szCs w:val="20"/>
              </w:rPr>
              <w:t>Option 1: Yes (CATT, MTK, ZTE, Apple, OPPO)</w:t>
            </w:r>
          </w:p>
          <w:p w14:paraId="6D4A8599" w14:textId="77777777" w:rsidR="00C63EAA" w:rsidRPr="004A0684" w:rsidRDefault="00C63EAA" w:rsidP="00E54015">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sz w:val="20"/>
                <w:szCs w:val="20"/>
              </w:rPr>
            </w:pPr>
            <w:r w:rsidRPr="004A0684">
              <w:rPr>
                <w:rFonts w:asciiTheme="majorHAnsi" w:hAnsiTheme="majorHAnsi" w:cstheme="majorHAnsi"/>
                <w:color w:val="000000"/>
                <w:sz w:val="20"/>
                <w:szCs w:val="20"/>
              </w:rPr>
              <w:t>Option 2: RAN4 to postpone the detailed discussion on ‘Requirements for reporting criteria per measurement category’ until the RRM requirements on the remaining issues are sorted out (QC, Ericsson)</w:t>
            </w:r>
          </w:p>
          <w:p w14:paraId="5EF43B7C" w14:textId="77777777" w:rsidR="00C63EAA" w:rsidRPr="004A0684" w:rsidRDefault="00C63EAA" w:rsidP="00E54015">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sz w:val="20"/>
                <w:szCs w:val="20"/>
              </w:rPr>
            </w:pPr>
            <w:r w:rsidRPr="004A0684">
              <w:rPr>
                <w:rFonts w:asciiTheme="majorHAnsi" w:hAnsiTheme="majorHAnsi" w:cstheme="majorHAnsi"/>
                <w:color w:val="000000"/>
                <w:sz w:val="20"/>
                <w:szCs w:val="20"/>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5A9AFC75" w14:textId="77777777" w:rsidR="00C63EAA" w:rsidRPr="002755DF" w:rsidRDefault="00C63EAA" w:rsidP="00E54015">
            <w:pPr>
              <w:pStyle w:val="3GPP"/>
              <w:rPr>
                <w:b/>
                <w:bCs/>
                <w:u w:val="single"/>
              </w:rPr>
            </w:pPr>
            <w:r w:rsidRPr="002755DF">
              <w:rPr>
                <w:b/>
                <w:bCs/>
                <w:u w:val="single"/>
              </w:rPr>
              <w:t>Issue 2-8: whether to define a separate capability for supported number of events triggered L1 measurement reporting</w:t>
            </w:r>
          </w:p>
          <w:p w14:paraId="06D3EA60" w14:textId="77777777" w:rsidR="00C63EAA" w:rsidRPr="002755DF" w:rsidRDefault="00C63EAA" w:rsidP="00E54015">
            <w:pPr>
              <w:rPr>
                <w:rFonts w:ascii="Times New Roman" w:hAnsi="Times New Roman" w:cs="Times New Roman"/>
                <w:b/>
                <w:bCs/>
                <w:sz w:val="20"/>
                <w:szCs w:val="20"/>
              </w:rPr>
            </w:pPr>
            <w:r w:rsidRPr="002755DF">
              <w:rPr>
                <w:rFonts w:ascii="Times New Roman" w:hAnsi="Times New Roman" w:cs="Times New Roman"/>
                <w:b/>
                <w:bCs/>
                <w:sz w:val="20"/>
                <w:szCs w:val="20"/>
              </w:rPr>
              <w:t>&lt;Candidate options&gt;</w:t>
            </w:r>
          </w:p>
          <w:p w14:paraId="0AD31E80" w14:textId="77777777" w:rsidR="00C63EAA" w:rsidRPr="002755DF" w:rsidRDefault="00C63EAA" w:rsidP="00E54015">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bCs/>
                <w:color w:val="000000"/>
                <w:sz w:val="20"/>
                <w:szCs w:val="20"/>
              </w:rPr>
            </w:pPr>
            <w:r w:rsidRPr="002755DF">
              <w:rPr>
                <w:rFonts w:ascii="Times New Roman" w:hAnsi="Times New Roman" w:cs="Times New Roman"/>
                <w:bCs/>
                <w:color w:val="000000"/>
                <w:sz w:val="20"/>
                <w:szCs w:val="20"/>
              </w:rPr>
              <w:t>Option 1: Yes (MTK, Samsung, CMCC)</w:t>
            </w:r>
          </w:p>
          <w:p w14:paraId="6045BBC3" w14:textId="77777777" w:rsidR="00C63EAA" w:rsidRPr="002755DF" w:rsidRDefault="00C63EAA" w:rsidP="00E54015">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color w:val="000000"/>
                <w:sz w:val="20"/>
                <w:szCs w:val="20"/>
              </w:rPr>
            </w:pPr>
            <w:r w:rsidRPr="002755DF">
              <w:rPr>
                <w:rFonts w:ascii="Times New Roman" w:hAnsi="Times New Roman" w:cs="Times New Roman"/>
                <w:color w:val="000000"/>
                <w:sz w:val="20"/>
                <w:szCs w:val="20"/>
              </w:rPr>
              <w:t>Option 2: RAN4 to postpone the detailed discussion on ‘Requirements for reporting criteria per measurement category’ until the RRM requirements on the remaining issues are sorted out (QC)</w:t>
            </w:r>
          </w:p>
          <w:p w14:paraId="6E410892" w14:textId="77777777" w:rsidR="00C63EAA" w:rsidRPr="002755DF" w:rsidRDefault="00C63EAA" w:rsidP="00E54015">
            <w:pPr>
              <w:pStyle w:val="a5"/>
              <w:numPr>
                <w:ilvl w:val="1"/>
                <w:numId w:val="17"/>
              </w:numPr>
              <w:overflowPunct w:val="0"/>
              <w:autoSpaceDE w:val="0"/>
              <w:autoSpaceDN w:val="0"/>
              <w:adjustRightInd w:val="0"/>
              <w:spacing w:after="120"/>
              <w:ind w:firstLineChars="0"/>
              <w:textAlignment w:val="baseline"/>
              <w:rPr>
                <w:rFonts w:ascii="Times New Roman" w:hAnsi="Times New Roman" w:cs="Times New Roman"/>
                <w:color w:val="000000"/>
                <w:sz w:val="20"/>
                <w:szCs w:val="20"/>
              </w:rPr>
            </w:pPr>
            <w:r w:rsidRPr="002755DF">
              <w:rPr>
                <w:rFonts w:ascii="Times New Roman" w:hAnsi="Times New Roman" w:cs="Times New Roman"/>
                <w:color w:val="000000"/>
                <w:sz w:val="20"/>
                <w:szCs w:val="20"/>
              </w:rPr>
              <w:t>Option 2a: RAN4 to wait for RAN2 progress on the TTT handling before discussing the UE capability of number of events to support. (E///)</w:t>
            </w:r>
          </w:p>
          <w:p w14:paraId="4FF2B5FC" w14:textId="77777777" w:rsidR="00C63EAA" w:rsidRPr="00526BE2" w:rsidRDefault="00C63EAA" w:rsidP="00E54015">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hint="eastAsia"/>
                <w:color w:val="000000"/>
                <w:sz w:val="20"/>
                <w:szCs w:val="20"/>
              </w:rPr>
            </w:pPr>
            <w:r w:rsidRPr="002755DF">
              <w:rPr>
                <w:rFonts w:ascii="Times New Roman" w:hAnsi="Times New Roman" w:cs="Times New Roman"/>
                <w:color w:val="000000"/>
                <w:sz w:val="20"/>
                <w:szCs w:val="20"/>
              </w:rPr>
              <w:t>Option 3: RAN4 to align common understanding that the existing number of reporting criteria per category is defined for L3 measurement and reporting only. For L1 measurements, the number of events to be supported by UE shall be discussed in RAN1 first. (vivo)</w:t>
            </w:r>
          </w:p>
        </w:tc>
      </w:tr>
    </w:tbl>
    <w:p w14:paraId="662DE97B" w14:textId="77777777" w:rsidR="00C63EAA" w:rsidRPr="00526BE2" w:rsidRDefault="00C63EAA" w:rsidP="00C63EAA">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T</w:t>
      </w:r>
      <w:r w:rsidRPr="00EE5F13">
        <w:rPr>
          <w:rFonts w:ascii="Times New Roman" w:hAnsi="Times New Roman" w:cs="Times New Roman"/>
          <w:sz w:val="20"/>
          <w:szCs w:val="20"/>
          <w:lang w:val="en-GB"/>
        </w:rPr>
        <w:t xml:space="preserve">here are </w:t>
      </w:r>
      <w:r>
        <w:rPr>
          <w:rFonts w:ascii="Times New Roman" w:hAnsi="Times New Roman" w:cs="Times New Roman"/>
          <w:sz w:val="20"/>
          <w:szCs w:val="20"/>
          <w:lang w:val="en-GB"/>
        </w:rPr>
        <w:t>some</w:t>
      </w:r>
      <w:r w:rsidRPr="00EE5F13">
        <w:rPr>
          <w:rFonts w:ascii="Times New Roman" w:hAnsi="Times New Roman" w:cs="Times New Roman"/>
          <w:sz w:val="20"/>
          <w:szCs w:val="20"/>
          <w:lang w:val="en-GB"/>
        </w:rPr>
        <w:t xml:space="preserve"> discussions about the UE capability of supported number of events. Generally, we are fine to define capability for supported number of events </w:t>
      </w:r>
      <w:r>
        <w:rPr>
          <w:rFonts w:ascii="Times New Roman" w:hAnsi="Times New Roman" w:cs="Times New Roman"/>
          <w:sz w:val="20"/>
          <w:szCs w:val="20"/>
          <w:lang w:val="en-GB"/>
        </w:rPr>
        <w:t>for L1 based reporting for LTM</w:t>
      </w:r>
      <w:r w:rsidRPr="00054F5D">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054F5D">
        <w:rPr>
          <w:rFonts w:ascii="Times New Roman" w:hAnsi="Times New Roman" w:cs="Times New Roman"/>
          <w:sz w:val="20"/>
          <w:szCs w:val="20"/>
          <w:lang w:val="en-GB"/>
        </w:rPr>
        <w:t xml:space="preserve">Since CSI-RS based LTM is also considered in L1 event triggered reporting, </w:t>
      </w:r>
      <w:r w:rsidRPr="00EE5F13">
        <w:rPr>
          <w:rFonts w:ascii="Times New Roman" w:hAnsi="Times New Roman" w:cs="Times New Roman"/>
          <w:sz w:val="20"/>
          <w:szCs w:val="20"/>
          <w:lang w:val="en-GB"/>
        </w:rPr>
        <w:t>the relation between L3 reporting and L1 reporting, and relation between CSI-RS based L1 measurement/reporting and SSB based L1 measurement/reporting will have impact on the capability definition. it’s also FFS how to count frequency layer. Therefore, we suggest to discuss the detail of UE capability</w:t>
      </w:r>
      <w:r>
        <w:rPr>
          <w:rFonts w:ascii="Times New Roman" w:hAnsi="Times New Roman" w:cs="Times New Roman"/>
          <w:sz w:val="20"/>
          <w:szCs w:val="20"/>
          <w:lang w:val="en-GB"/>
        </w:rPr>
        <w:t xml:space="preserve"> for in later stage when design is clearer.</w:t>
      </w:r>
    </w:p>
    <w:p w14:paraId="0A62F6E5" w14:textId="69349FF4" w:rsidR="00C63EAA" w:rsidRPr="00ED61D9" w:rsidRDefault="00C63EAA" w:rsidP="00C63EAA">
      <w:pPr>
        <w:spacing w:beforeLines="50" w:before="120" w:afterLines="50" w:after="120"/>
        <w:rPr>
          <w:rFonts w:ascii="Times New Roman" w:hAnsi="Times New Roman" w:cs="Times New Roman" w:hint="eastAsia"/>
          <w:b/>
          <w:bCs/>
          <w:sz w:val="20"/>
          <w:szCs w:val="20"/>
          <w:lang w:val="en-GB"/>
        </w:rPr>
      </w:pPr>
      <w:r w:rsidRPr="00ED61D9">
        <w:rPr>
          <w:rFonts w:ascii="Times New Roman" w:hAnsi="Times New Roman" w:cs="Times New Roman" w:hint="eastAsia"/>
          <w:b/>
          <w:bCs/>
          <w:sz w:val="20"/>
          <w:szCs w:val="20"/>
          <w:lang w:val="en-GB"/>
        </w:rPr>
        <w:t>P</w:t>
      </w:r>
      <w:r w:rsidRPr="00ED61D9">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ED61D9">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RAN4 to define UE capability for </w:t>
      </w:r>
      <w:r w:rsidRPr="005310DC">
        <w:rPr>
          <w:rFonts w:ascii="Times New Roman" w:hAnsi="Times New Roman" w:cs="Times New Roman"/>
          <w:b/>
          <w:bCs/>
          <w:sz w:val="20"/>
          <w:szCs w:val="20"/>
          <w:lang w:val="en-GB"/>
        </w:rPr>
        <w:t>Event Triggering and Reporting Criteria for LTM</w:t>
      </w:r>
      <w:r>
        <w:rPr>
          <w:rFonts w:ascii="Times New Roman" w:hAnsi="Times New Roman" w:cs="Times New Roman"/>
          <w:b/>
          <w:bCs/>
          <w:sz w:val="20"/>
          <w:szCs w:val="20"/>
          <w:lang w:val="en-GB"/>
        </w:rPr>
        <w:t>. S</w:t>
      </w:r>
      <w:r w:rsidRPr="00ED61D9">
        <w:rPr>
          <w:rFonts w:ascii="Times New Roman" w:hAnsi="Times New Roman" w:cs="Times New Roman"/>
          <w:b/>
          <w:bCs/>
          <w:sz w:val="20"/>
          <w:szCs w:val="20"/>
          <w:lang w:val="en-GB"/>
        </w:rPr>
        <w:t xml:space="preserve">uggest to discuss </w:t>
      </w:r>
      <w:r>
        <w:rPr>
          <w:rFonts w:ascii="Times New Roman" w:hAnsi="Times New Roman" w:cs="Times New Roman"/>
          <w:b/>
          <w:bCs/>
          <w:sz w:val="20"/>
          <w:szCs w:val="20"/>
          <w:lang w:val="en-GB"/>
        </w:rPr>
        <w:t xml:space="preserve">detail </w:t>
      </w:r>
      <w:r w:rsidRPr="005310DC">
        <w:rPr>
          <w:rFonts w:ascii="Times New Roman" w:hAnsi="Times New Roman" w:cs="Times New Roman"/>
          <w:b/>
          <w:bCs/>
          <w:sz w:val="20"/>
          <w:szCs w:val="20"/>
          <w:lang w:val="en-GB"/>
        </w:rPr>
        <w:t>in later stage when design is clear</w:t>
      </w:r>
      <w:r>
        <w:rPr>
          <w:rFonts w:ascii="Times New Roman" w:hAnsi="Times New Roman" w:cs="Times New Roman"/>
          <w:b/>
          <w:bCs/>
          <w:sz w:val="20"/>
          <w:szCs w:val="20"/>
          <w:lang w:val="en-GB"/>
        </w:rPr>
        <w:t>er</w:t>
      </w:r>
      <w:r w:rsidRPr="005310DC">
        <w:rPr>
          <w:rFonts w:ascii="Times New Roman" w:hAnsi="Times New Roman" w:cs="Times New Roman"/>
          <w:b/>
          <w:bCs/>
          <w:sz w:val="20"/>
          <w:szCs w:val="20"/>
          <w:lang w:val="en-GB"/>
        </w:rPr>
        <w:t>.</w:t>
      </w:r>
    </w:p>
    <w:p w14:paraId="26539485" w14:textId="77777777" w:rsidR="00C63EAA" w:rsidRDefault="00C63EAA" w:rsidP="00C63EAA">
      <w:pPr>
        <w:spacing w:afterLines="50" w:after="120"/>
        <w:rPr>
          <w:rFonts w:asciiTheme="majorHAnsi" w:hAnsiTheme="majorHAnsi" w:cstheme="majorHAnsi"/>
          <w:sz w:val="20"/>
          <w:szCs w:val="20"/>
          <w:u w:val="single"/>
          <w:lang w:val="en-GB"/>
        </w:rPr>
      </w:pPr>
      <w:r w:rsidRPr="00B02C9B">
        <w:rPr>
          <w:rFonts w:asciiTheme="majorHAnsi" w:hAnsiTheme="majorHAnsi" w:cstheme="majorHAnsi" w:hint="eastAsia"/>
          <w:sz w:val="20"/>
          <w:szCs w:val="20"/>
          <w:u w:val="single"/>
          <w:lang w:val="en-GB"/>
        </w:rPr>
        <w:t>T</w:t>
      </w:r>
      <w:r w:rsidRPr="00B02C9B">
        <w:rPr>
          <w:rFonts w:asciiTheme="majorHAnsi" w:hAnsiTheme="majorHAnsi" w:cstheme="majorHAnsi"/>
          <w:sz w:val="20"/>
          <w:szCs w:val="20"/>
          <w:u w:val="single"/>
          <w:lang w:val="en-GB"/>
        </w:rPr>
        <w:t>TT impact</w:t>
      </w:r>
    </w:p>
    <w:tbl>
      <w:tblPr>
        <w:tblStyle w:val="a4"/>
        <w:tblW w:w="0" w:type="auto"/>
        <w:tblLook w:val="04A0" w:firstRow="1" w:lastRow="0" w:firstColumn="1" w:lastColumn="0" w:noHBand="0" w:noVBand="1"/>
      </w:tblPr>
      <w:tblGrid>
        <w:gridCol w:w="10478"/>
      </w:tblGrid>
      <w:tr w:rsidR="00C63EAA" w14:paraId="473AB0D3" w14:textId="77777777" w:rsidTr="00E54015">
        <w:tc>
          <w:tcPr>
            <w:tcW w:w="10478" w:type="dxa"/>
          </w:tcPr>
          <w:p w14:paraId="6F758975" w14:textId="77777777" w:rsidR="00C63EAA" w:rsidRPr="00C63EAA" w:rsidRDefault="00C63EAA" w:rsidP="00E54015">
            <w:pPr>
              <w:pStyle w:val="3GPP"/>
              <w:rPr>
                <w:b/>
                <w:bCs/>
                <w:u w:val="single"/>
              </w:rPr>
            </w:pPr>
            <w:r w:rsidRPr="00C63EAA">
              <w:rPr>
                <w:b/>
                <w:bCs/>
                <w:u w:val="single"/>
              </w:rPr>
              <w:t>Issue 2-6: impact of time-to-trigger (TTT) on RRM</w:t>
            </w:r>
          </w:p>
          <w:p w14:paraId="0B2730DD" w14:textId="77777777" w:rsidR="00C63EAA" w:rsidRPr="00C63EAA" w:rsidRDefault="00C63EAA" w:rsidP="00E54015">
            <w:pPr>
              <w:rPr>
                <w:rFonts w:ascii="Times New Roman" w:hAnsi="Times New Roman" w:cs="Times New Roman"/>
                <w:b/>
                <w:bCs/>
                <w:sz w:val="20"/>
                <w:szCs w:val="20"/>
              </w:rPr>
            </w:pPr>
            <w:r w:rsidRPr="00C63EAA">
              <w:rPr>
                <w:rFonts w:ascii="Times New Roman" w:hAnsi="Times New Roman" w:cs="Times New Roman"/>
                <w:b/>
                <w:bCs/>
                <w:sz w:val="20"/>
                <w:szCs w:val="20"/>
              </w:rPr>
              <w:t>&lt;Candidate options&gt;</w:t>
            </w:r>
          </w:p>
          <w:p w14:paraId="798A3C5D" w14:textId="77777777" w:rsidR="00C63EAA" w:rsidRPr="00B06CEF" w:rsidRDefault="00C63EAA" w:rsidP="00E54015">
            <w:pPr>
              <w:pStyle w:val="a5"/>
              <w:numPr>
                <w:ilvl w:val="0"/>
                <w:numId w:val="17"/>
              </w:numPr>
              <w:overflowPunct w:val="0"/>
              <w:autoSpaceDE w:val="0"/>
              <w:autoSpaceDN w:val="0"/>
              <w:adjustRightInd w:val="0"/>
              <w:spacing w:after="120"/>
              <w:ind w:firstLineChars="0"/>
              <w:textAlignment w:val="baseline"/>
              <w:rPr>
                <w:rFonts w:ascii="Times New Roman" w:hAnsi="Times New Roman" w:hint="eastAsia"/>
                <w:color w:val="000000"/>
              </w:rPr>
            </w:pPr>
            <w:r w:rsidRPr="00C63EAA">
              <w:rPr>
                <w:rFonts w:ascii="Times New Roman" w:hAnsi="Times New Roman" w:cs="Times New Roman"/>
                <w:color w:val="000000"/>
                <w:sz w:val="20"/>
                <w:szCs w:val="20"/>
              </w:rPr>
              <w:t xml:space="preserve">Option 1: </w:t>
            </w:r>
            <w:r w:rsidRPr="00C63EAA">
              <w:rPr>
                <w:rFonts w:ascii="Times New Roman" w:hAnsi="Times New Roman" w:cs="Times New Roman"/>
                <w:sz w:val="20"/>
                <w:szCs w:val="20"/>
              </w:rPr>
              <w:t>RAN4 to discuss whether to take TTT (time to trigger) into account in the L1 event-triggered reporting delay requirements once more agreements from RAN1/2 are available.</w:t>
            </w:r>
            <w:r w:rsidRPr="00C63EAA">
              <w:rPr>
                <w:rFonts w:ascii="Times New Roman" w:hAnsi="Times New Roman" w:cs="Times New Roman"/>
                <w:color w:val="000000"/>
                <w:sz w:val="20"/>
                <w:szCs w:val="20"/>
              </w:rPr>
              <w:t xml:space="preserve"> (Nokia, Xiaomi)</w:t>
            </w:r>
          </w:p>
        </w:tc>
      </w:tr>
    </w:tbl>
    <w:p w14:paraId="319E5E01" w14:textId="77777777" w:rsidR="00C63EAA" w:rsidRDefault="00C63EAA" w:rsidP="00C63EAA">
      <w:pPr>
        <w:spacing w:afterLines="50" w:after="120"/>
        <w:rPr>
          <w:rFonts w:asciiTheme="majorHAnsi" w:hAnsiTheme="majorHAnsi" w:cstheme="majorHAnsi"/>
          <w:sz w:val="20"/>
          <w:szCs w:val="20"/>
          <w:lang w:val="en-GB"/>
        </w:rPr>
      </w:pPr>
    </w:p>
    <w:p w14:paraId="23890D8E" w14:textId="77777777" w:rsidR="00C63EAA" w:rsidRDefault="00C63EAA" w:rsidP="00C63EAA">
      <w:pPr>
        <w:spacing w:afterLines="50" w:after="120"/>
        <w:rPr>
          <w:rFonts w:asciiTheme="majorHAnsi" w:hAnsiTheme="majorHAnsi" w:cstheme="majorHAnsi"/>
          <w:sz w:val="20"/>
          <w:szCs w:val="20"/>
          <w:lang w:val="en-GB"/>
        </w:rPr>
      </w:pPr>
      <w:r>
        <w:rPr>
          <w:rFonts w:asciiTheme="majorHAnsi" w:hAnsiTheme="majorHAnsi" w:cstheme="majorHAnsi" w:hint="eastAsia"/>
          <w:sz w:val="20"/>
          <w:szCs w:val="20"/>
          <w:lang w:val="en-GB"/>
        </w:rPr>
        <w:t>F</w:t>
      </w:r>
      <w:r>
        <w:rPr>
          <w:rFonts w:asciiTheme="majorHAnsi" w:hAnsiTheme="majorHAnsi" w:cstheme="majorHAnsi"/>
          <w:sz w:val="20"/>
          <w:szCs w:val="20"/>
          <w:lang w:val="en-GB"/>
        </w:rPr>
        <w:t xml:space="preserve">rom RAN2 agreement, TTT operates based on Timer, which is used similar as </w:t>
      </w:r>
      <w:r w:rsidRPr="0054572D">
        <w:rPr>
          <w:rFonts w:asciiTheme="majorHAnsi" w:hAnsiTheme="majorHAnsi" w:cstheme="majorHAnsi"/>
          <w:sz w:val="20"/>
          <w:szCs w:val="20"/>
          <w:lang w:val="en-GB"/>
        </w:rPr>
        <w:t>L3 event triggered MR</w:t>
      </w:r>
      <w:r>
        <w:rPr>
          <w:rFonts w:asciiTheme="majorHAnsi" w:hAnsiTheme="majorHAnsi" w:cstheme="majorHAnsi"/>
          <w:sz w:val="20"/>
          <w:szCs w:val="20"/>
          <w:lang w:val="en-GB"/>
        </w:rPr>
        <w:t>. For event triggered L3 reporting, minimum configurable TTT is zero, then the shortest reporting delay is just one measurement period. For L1 reporting, if minimum configured TTT can still be 0, no additional delay needs to be considered. If not, minimum configurable TTT may needs to be added into total evaluation delay.</w:t>
      </w:r>
      <w:r w:rsidRPr="00D914C1">
        <w:rPr>
          <w:rFonts w:asciiTheme="majorHAnsi" w:hAnsiTheme="majorHAnsi" w:cstheme="majorHAnsi"/>
          <w:sz w:val="20"/>
          <w:szCs w:val="20"/>
          <w:lang w:val="en-GB"/>
        </w:rPr>
        <w:t xml:space="preserve"> </w:t>
      </w:r>
      <w:r>
        <w:rPr>
          <w:rFonts w:asciiTheme="majorHAnsi" w:hAnsiTheme="majorHAnsi" w:cstheme="majorHAnsi"/>
          <w:sz w:val="20"/>
          <w:szCs w:val="20"/>
          <w:lang w:val="en-GB"/>
        </w:rPr>
        <w:t xml:space="preserve">Here, the impact of TTT is not about L1 filtering, TTT make sure that L1 reporting can only be triggered if all L1 results in TTT satisfy the event triggering condition. </w:t>
      </w:r>
    </w:p>
    <w:p w14:paraId="5BD9B51C" w14:textId="148F2E3A" w:rsidR="00C63EAA" w:rsidRPr="00632CEB" w:rsidRDefault="00C63EAA" w:rsidP="00C63EAA">
      <w:pPr>
        <w:spacing w:afterLines="100" w:after="240"/>
        <w:rPr>
          <w:rFonts w:asciiTheme="majorHAnsi" w:hAnsiTheme="majorHAnsi" w:cstheme="majorHAnsi"/>
          <w:b/>
          <w:bCs/>
          <w:sz w:val="20"/>
          <w:szCs w:val="20"/>
          <w:lang w:val="en-GB"/>
        </w:rPr>
      </w:pPr>
      <w:r w:rsidRPr="00632CEB">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w:t>
      </w:r>
      <w:r w:rsidR="00865F0B">
        <w:rPr>
          <w:rFonts w:asciiTheme="majorHAnsi" w:hAnsiTheme="majorHAnsi" w:cstheme="majorHAnsi"/>
          <w:b/>
          <w:bCs/>
          <w:sz w:val="20"/>
          <w:szCs w:val="20"/>
          <w:lang w:val="en-GB"/>
        </w:rPr>
        <w:t>2</w:t>
      </w:r>
      <w:r w:rsidRPr="00632CEB">
        <w:rPr>
          <w:rFonts w:asciiTheme="majorHAnsi" w:hAnsiTheme="majorHAnsi" w:cstheme="majorHAnsi"/>
          <w:b/>
          <w:bCs/>
          <w:sz w:val="20"/>
          <w:szCs w:val="20"/>
          <w:lang w:val="en-GB"/>
        </w:rPr>
        <w:t>: RAN4 to wait for more progress in RAN2 about whether to consider the impact of TTT on event evaluation time.</w:t>
      </w:r>
    </w:p>
    <w:p w14:paraId="4A05D9AC" w14:textId="77777777" w:rsidR="00C63EAA" w:rsidRPr="00CE52F1" w:rsidRDefault="00C63EAA" w:rsidP="00C63EAA">
      <w:pPr>
        <w:spacing w:beforeLines="50" w:before="120" w:afterLines="50" w:after="120"/>
        <w:rPr>
          <w:rFonts w:asciiTheme="majorHAnsi" w:hAnsiTheme="majorHAnsi" w:cstheme="majorHAnsi"/>
          <w:sz w:val="20"/>
          <w:szCs w:val="20"/>
          <w:u w:val="single"/>
          <w:lang w:val="en-GB"/>
        </w:rPr>
      </w:pPr>
      <w:r>
        <w:rPr>
          <w:rFonts w:asciiTheme="majorHAnsi" w:hAnsiTheme="majorHAnsi" w:cstheme="majorHAnsi"/>
          <w:sz w:val="20"/>
          <w:szCs w:val="20"/>
          <w:u w:val="single"/>
          <w:lang w:val="en-GB"/>
        </w:rPr>
        <w:t>M</w:t>
      </w:r>
      <w:r w:rsidRPr="00CE52F1">
        <w:rPr>
          <w:rFonts w:asciiTheme="majorHAnsi" w:hAnsiTheme="majorHAnsi" w:cstheme="majorHAnsi"/>
          <w:sz w:val="20"/>
          <w:szCs w:val="20"/>
          <w:u w:val="single"/>
          <w:lang w:val="en-GB"/>
        </w:rPr>
        <w:t xml:space="preserve">easurement </w:t>
      </w:r>
      <w:r>
        <w:rPr>
          <w:rFonts w:asciiTheme="majorHAnsi" w:hAnsiTheme="majorHAnsi" w:cstheme="majorHAnsi"/>
          <w:sz w:val="20"/>
          <w:szCs w:val="20"/>
          <w:u w:val="single"/>
          <w:lang w:val="en-GB"/>
        </w:rPr>
        <w:t>delay</w:t>
      </w:r>
    </w:p>
    <w:tbl>
      <w:tblPr>
        <w:tblStyle w:val="a4"/>
        <w:tblW w:w="0" w:type="auto"/>
        <w:tblLook w:val="04A0" w:firstRow="1" w:lastRow="0" w:firstColumn="1" w:lastColumn="0" w:noHBand="0" w:noVBand="1"/>
      </w:tblPr>
      <w:tblGrid>
        <w:gridCol w:w="10478"/>
      </w:tblGrid>
      <w:tr w:rsidR="00C63EAA" w14:paraId="408713A8" w14:textId="77777777" w:rsidTr="00E54015">
        <w:tc>
          <w:tcPr>
            <w:tcW w:w="10478" w:type="dxa"/>
          </w:tcPr>
          <w:p w14:paraId="5D7C87E7" w14:textId="77777777" w:rsidR="00C63EAA" w:rsidRPr="000B1A85" w:rsidRDefault="00C63EAA" w:rsidP="00E54015">
            <w:pPr>
              <w:pStyle w:val="3GPP"/>
              <w:rPr>
                <w:rFonts w:asciiTheme="majorHAnsi" w:hAnsiTheme="majorHAnsi" w:cstheme="majorHAnsi"/>
                <w:b/>
                <w:bCs/>
                <w:u w:val="single"/>
              </w:rPr>
            </w:pPr>
            <w:r w:rsidRPr="000B1A85">
              <w:rPr>
                <w:rFonts w:asciiTheme="majorHAnsi" w:hAnsiTheme="majorHAnsi" w:cstheme="majorHAnsi"/>
                <w:b/>
                <w:bCs/>
                <w:u w:val="single"/>
              </w:rPr>
              <w:t>Issue 2-5: Event triggered reporting delay for L1 reporting</w:t>
            </w:r>
          </w:p>
          <w:p w14:paraId="0D76A2C1" w14:textId="77777777" w:rsidR="00C63EAA" w:rsidRPr="000B1A85" w:rsidRDefault="00C63EAA" w:rsidP="00E54015">
            <w:pPr>
              <w:rPr>
                <w:rFonts w:asciiTheme="majorHAnsi" w:hAnsiTheme="majorHAnsi" w:cstheme="majorHAnsi"/>
                <w:b/>
                <w:bCs/>
                <w:sz w:val="20"/>
                <w:szCs w:val="20"/>
              </w:rPr>
            </w:pPr>
            <w:r w:rsidRPr="000B1A85">
              <w:rPr>
                <w:rFonts w:asciiTheme="majorHAnsi" w:hAnsiTheme="majorHAnsi" w:cstheme="majorHAnsi"/>
                <w:b/>
                <w:bCs/>
                <w:sz w:val="20"/>
                <w:szCs w:val="20"/>
              </w:rPr>
              <w:t xml:space="preserve">&lt;Agreement&gt; </w:t>
            </w:r>
          </w:p>
          <w:p w14:paraId="1B4E86EE" w14:textId="77777777" w:rsidR="00C63EAA" w:rsidRPr="000B1A85" w:rsidRDefault="00C63EAA" w:rsidP="00E54015">
            <w:pPr>
              <w:numPr>
                <w:ilvl w:val="0"/>
                <w:numId w:val="17"/>
              </w:numPr>
              <w:spacing w:after="180"/>
              <w:rPr>
                <w:rFonts w:asciiTheme="majorHAnsi" w:hAnsiTheme="majorHAnsi" w:cstheme="majorHAnsi"/>
                <w:sz w:val="20"/>
                <w:szCs w:val="20"/>
              </w:rPr>
            </w:pPr>
            <w:r w:rsidRPr="000B1A85">
              <w:rPr>
                <w:rFonts w:asciiTheme="majorHAnsi" w:hAnsiTheme="majorHAnsi" w:cstheme="majorHAnsi"/>
                <w:sz w:val="20"/>
                <w:szCs w:val="20"/>
              </w:rPr>
              <w:t xml:space="preserve">Agree on the following </w:t>
            </w:r>
            <w:proofErr w:type="gramStart"/>
            <w:r w:rsidRPr="000B1A85">
              <w:rPr>
                <w:rFonts w:asciiTheme="majorHAnsi" w:hAnsiTheme="majorHAnsi" w:cstheme="majorHAnsi"/>
                <w:sz w:val="20"/>
                <w:szCs w:val="20"/>
              </w:rPr>
              <w:t>high level</w:t>
            </w:r>
            <w:proofErr w:type="gramEnd"/>
            <w:r w:rsidRPr="000B1A85">
              <w:rPr>
                <w:rFonts w:asciiTheme="majorHAnsi" w:hAnsiTheme="majorHAnsi" w:cstheme="majorHAnsi"/>
                <w:sz w:val="20"/>
                <w:szCs w:val="20"/>
              </w:rPr>
              <w:t xml:space="preserve"> proposal:</w:t>
            </w:r>
          </w:p>
          <w:p w14:paraId="2E9B1082" w14:textId="77777777" w:rsidR="00C63EAA" w:rsidRPr="000B1A85" w:rsidRDefault="00C63EAA" w:rsidP="00E54015">
            <w:pPr>
              <w:numPr>
                <w:ilvl w:val="1"/>
                <w:numId w:val="17"/>
              </w:numPr>
              <w:spacing w:after="180"/>
              <w:rPr>
                <w:rFonts w:asciiTheme="majorHAnsi" w:hAnsiTheme="majorHAnsi" w:cstheme="majorHAnsi"/>
                <w:sz w:val="20"/>
                <w:szCs w:val="20"/>
              </w:rPr>
            </w:pPr>
            <w:r w:rsidRPr="000B1A85">
              <w:rPr>
                <w:rFonts w:asciiTheme="majorHAnsi" w:hAnsiTheme="majorHAnsi" w:cstheme="majorHAnsi"/>
                <w:bCs/>
                <w:sz w:val="20"/>
                <w:szCs w:val="20"/>
              </w:rPr>
              <w:t xml:space="preserve">The event triggered measurement reporting delay shall be </w:t>
            </w:r>
            <w:r w:rsidRPr="000B1A85">
              <w:rPr>
                <w:rFonts w:asciiTheme="majorHAnsi" w:hAnsiTheme="majorHAnsi" w:cstheme="majorHAnsi"/>
                <w:bCs/>
                <w:sz w:val="20"/>
                <w:szCs w:val="20"/>
                <w:u w:val="single"/>
              </w:rPr>
              <w:t>no larger than</w:t>
            </w:r>
            <w:r w:rsidRPr="000B1A85">
              <w:rPr>
                <w:rFonts w:asciiTheme="majorHAnsi" w:hAnsiTheme="majorHAnsi" w:cstheme="majorHAnsi"/>
                <w:bCs/>
                <w:sz w:val="20"/>
                <w:szCs w:val="20"/>
              </w:rPr>
              <w:t xml:space="preserve"> the L1-RSRP measurement period [on the cells corresponding to the event or on the candidate cells].</w:t>
            </w:r>
          </w:p>
          <w:p w14:paraId="0DD51FF9" w14:textId="77777777" w:rsidR="00C63EAA" w:rsidRPr="000B1A85" w:rsidRDefault="00C63EAA" w:rsidP="00E54015">
            <w:pPr>
              <w:numPr>
                <w:ilvl w:val="2"/>
                <w:numId w:val="17"/>
              </w:numPr>
              <w:spacing w:after="180"/>
              <w:rPr>
                <w:rFonts w:asciiTheme="majorHAnsi" w:hAnsiTheme="majorHAnsi" w:cstheme="majorHAnsi"/>
                <w:sz w:val="20"/>
                <w:szCs w:val="20"/>
              </w:rPr>
            </w:pPr>
            <w:r w:rsidRPr="000B1A85">
              <w:rPr>
                <w:rFonts w:asciiTheme="majorHAnsi" w:hAnsiTheme="majorHAnsi" w:cstheme="majorHAnsi"/>
                <w:bCs/>
                <w:sz w:val="20"/>
                <w:szCs w:val="20"/>
              </w:rPr>
              <w:t xml:space="preserve">FFS reuse L1-RSRP measurement period from the existing spec with </w:t>
            </w:r>
            <w:proofErr w:type="spellStart"/>
            <w:r w:rsidRPr="000B1A85">
              <w:rPr>
                <w:rFonts w:asciiTheme="majorHAnsi" w:hAnsiTheme="majorHAnsi" w:cstheme="majorHAnsi"/>
                <w:bCs/>
                <w:sz w:val="20"/>
                <w:szCs w:val="20"/>
              </w:rPr>
              <w:t>T</w:t>
            </w:r>
            <w:r w:rsidRPr="000B1A85">
              <w:rPr>
                <w:rFonts w:asciiTheme="majorHAnsi" w:hAnsiTheme="majorHAnsi" w:cstheme="majorHAnsi"/>
                <w:bCs/>
                <w:sz w:val="20"/>
                <w:szCs w:val="20"/>
                <w:vertAlign w:val="subscript"/>
              </w:rPr>
              <w:t>report</w:t>
            </w:r>
            <w:proofErr w:type="spellEnd"/>
            <w:r w:rsidRPr="000B1A85">
              <w:rPr>
                <w:rFonts w:asciiTheme="majorHAnsi" w:hAnsiTheme="majorHAnsi" w:cstheme="majorHAnsi"/>
                <w:bCs/>
                <w:sz w:val="20"/>
                <w:szCs w:val="20"/>
                <w:vertAlign w:val="subscript"/>
              </w:rPr>
              <w:t xml:space="preserve"> </w:t>
            </w:r>
            <w:r w:rsidRPr="000B1A85">
              <w:rPr>
                <w:rFonts w:asciiTheme="majorHAnsi" w:hAnsiTheme="majorHAnsi" w:cstheme="majorHAnsi"/>
                <w:bCs/>
                <w:sz w:val="20"/>
                <w:szCs w:val="20"/>
              </w:rPr>
              <w:t>= 0.</w:t>
            </w:r>
          </w:p>
          <w:p w14:paraId="443857A4" w14:textId="77777777" w:rsidR="00C63EAA" w:rsidRPr="000B1A85" w:rsidRDefault="00C63EAA" w:rsidP="00E54015">
            <w:pPr>
              <w:numPr>
                <w:ilvl w:val="1"/>
                <w:numId w:val="17"/>
              </w:numPr>
              <w:spacing w:after="180"/>
              <w:rPr>
                <w:rFonts w:hint="eastAsia"/>
              </w:rPr>
            </w:pPr>
            <w:r w:rsidRPr="000B1A85">
              <w:rPr>
                <w:rFonts w:asciiTheme="majorHAnsi" w:hAnsiTheme="majorHAnsi" w:cstheme="majorHAnsi"/>
                <w:bCs/>
                <w:sz w:val="20"/>
                <w:szCs w:val="20"/>
              </w:rPr>
              <w:t xml:space="preserve">Additional time </w:t>
            </w:r>
            <w:proofErr w:type="spellStart"/>
            <w:r w:rsidRPr="000B1A85">
              <w:rPr>
                <w:rFonts w:asciiTheme="majorHAnsi" w:hAnsiTheme="majorHAnsi" w:cstheme="majorHAnsi"/>
                <w:bCs/>
                <w:sz w:val="20"/>
                <w:szCs w:val="20"/>
              </w:rPr>
              <w:t>T</w:t>
            </w:r>
            <w:r w:rsidRPr="000B1A85">
              <w:rPr>
                <w:rFonts w:asciiTheme="majorHAnsi" w:hAnsiTheme="majorHAnsi" w:cstheme="majorHAnsi"/>
                <w:bCs/>
                <w:sz w:val="20"/>
                <w:szCs w:val="20"/>
                <w:vertAlign w:val="subscript"/>
              </w:rPr>
              <w:t>SSB_time_index</w:t>
            </w:r>
            <w:proofErr w:type="spellEnd"/>
            <w:r w:rsidRPr="000B1A85">
              <w:rPr>
                <w:rFonts w:asciiTheme="majorHAnsi" w:hAnsiTheme="majorHAnsi" w:cstheme="majorHAnsi"/>
                <w:bCs/>
                <w:sz w:val="20"/>
                <w:szCs w:val="20"/>
              </w:rPr>
              <w:t xml:space="preserve"> for SSB index acquisition is needed, unless </w:t>
            </w:r>
            <w:proofErr w:type="spellStart"/>
            <w:r w:rsidRPr="000B1A85">
              <w:rPr>
                <w:rFonts w:asciiTheme="majorHAnsi" w:hAnsiTheme="majorHAnsi" w:cstheme="majorHAnsi"/>
                <w:bCs/>
                <w:i/>
                <w:sz w:val="20"/>
                <w:szCs w:val="20"/>
              </w:rPr>
              <w:t>deriveSSB-IndexFromCell</w:t>
            </w:r>
            <w:proofErr w:type="spellEnd"/>
            <w:r w:rsidRPr="000B1A85">
              <w:rPr>
                <w:rFonts w:asciiTheme="majorHAnsi" w:hAnsiTheme="majorHAnsi" w:cstheme="majorHAnsi"/>
                <w:bCs/>
                <w:sz w:val="20"/>
                <w:szCs w:val="20"/>
              </w:rPr>
              <w:t xml:space="preserve"> is enabled or UE has reported SSB index in L3 measurement report of the same cell.</w:t>
            </w:r>
          </w:p>
        </w:tc>
      </w:tr>
    </w:tbl>
    <w:p w14:paraId="2D28337D" w14:textId="77777777" w:rsidR="00C63EAA" w:rsidRPr="000B1A85" w:rsidRDefault="00C63EAA" w:rsidP="00C63EAA">
      <w:pPr>
        <w:spacing w:beforeLines="50" w:before="120" w:afterLines="50" w:after="120"/>
        <w:rPr>
          <w:rFonts w:asciiTheme="majorHAnsi" w:hAnsiTheme="majorHAnsi" w:cstheme="majorHAnsi"/>
          <w:sz w:val="20"/>
          <w:szCs w:val="20"/>
          <w:lang w:val="en-GB"/>
        </w:rPr>
      </w:pPr>
      <w:r w:rsidRPr="000B1A85">
        <w:rPr>
          <w:rFonts w:asciiTheme="majorHAnsi" w:hAnsiTheme="majorHAnsi" w:cstheme="majorHAnsi"/>
          <w:sz w:val="20"/>
          <w:szCs w:val="20"/>
          <w:lang w:val="en-GB"/>
        </w:rPr>
        <w:t>If the measurement period</w:t>
      </w:r>
      <w:r>
        <w:rPr>
          <w:rFonts w:asciiTheme="majorHAnsi" w:hAnsiTheme="majorHAnsi" w:cstheme="majorHAnsi"/>
          <w:sz w:val="20"/>
          <w:szCs w:val="20"/>
          <w:lang w:val="en-GB"/>
        </w:rPr>
        <w:t>s</w:t>
      </w:r>
      <w:r w:rsidRPr="000B1A85">
        <w:rPr>
          <w:rFonts w:asciiTheme="majorHAnsi" w:hAnsiTheme="majorHAnsi" w:cstheme="majorHAnsi"/>
          <w:sz w:val="20"/>
          <w:szCs w:val="20"/>
          <w:lang w:val="en-GB"/>
        </w:rPr>
        <w:t xml:space="preserve"> for different beams are the same, the legacy requirement can be re-used. However, if the RS periodicity is different, we prefer that the maximum measurement period between current beam and candidate beam will be used as measurement delay.</w:t>
      </w:r>
    </w:p>
    <w:p w14:paraId="7A4BFC1A" w14:textId="4AC1374A" w:rsidR="00C63EAA" w:rsidRPr="00CE52F1" w:rsidRDefault="00C63EAA" w:rsidP="00C63EAA">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w:t>
      </w:r>
      <w:r w:rsidR="00865F0B">
        <w:rPr>
          <w:rFonts w:asciiTheme="majorHAnsi" w:hAnsiTheme="majorHAnsi" w:cstheme="majorHAnsi"/>
          <w:b/>
          <w:bCs/>
          <w:sz w:val="20"/>
          <w:szCs w:val="20"/>
          <w:lang w:val="en-GB"/>
        </w:rPr>
        <w:t>3</w:t>
      </w:r>
      <w:r w:rsidRPr="00CE52F1">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 xml:space="preserve">If multiple beams </w:t>
      </w:r>
      <w:r w:rsidRPr="00CE52F1">
        <w:rPr>
          <w:rFonts w:asciiTheme="majorHAnsi" w:hAnsiTheme="majorHAnsi" w:cstheme="majorHAnsi"/>
          <w:b/>
          <w:bCs/>
          <w:sz w:val="20"/>
          <w:szCs w:val="20"/>
          <w:lang w:val="en-GB"/>
        </w:rPr>
        <w:t>with different measurement period</w:t>
      </w:r>
      <w:r>
        <w:rPr>
          <w:rFonts w:asciiTheme="majorHAnsi" w:hAnsiTheme="majorHAnsi" w:cstheme="majorHAnsi"/>
          <w:b/>
          <w:bCs/>
          <w:sz w:val="20"/>
          <w:szCs w:val="20"/>
          <w:lang w:val="en-GB"/>
        </w:rPr>
        <w:t xml:space="preserve"> need to be measured, </w:t>
      </w:r>
      <w:r w:rsidRPr="00CE52F1">
        <w:rPr>
          <w:rFonts w:asciiTheme="majorHAnsi" w:hAnsiTheme="majorHAnsi" w:cstheme="majorHAnsi"/>
          <w:b/>
          <w:bCs/>
          <w:sz w:val="20"/>
          <w:szCs w:val="20"/>
          <w:lang w:val="en-GB"/>
        </w:rPr>
        <w:t xml:space="preserve">the </w:t>
      </w:r>
      <w:r>
        <w:rPr>
          <w:rFonts w:asciiTheme="majorHAnsi" w:hAnsiTheme="majorHAnsi" w:cstheme="majorHAnsi"/>
          <w:b/>
          <w:bCs/>
          <w:sz w:val="20"/>
          <w:szCs w:val="20"/>
          <w:lang w:val="en-GB"/>
        </w:rPr>
        <w:t>maximum measurement period will be considered as measurement delay</w:t>
      </w:r>
      <w:r w:rsidRPr="00CE52F1">
        <w:rPr>
          <w:rFonts w:asciiTheme="majorHAnsi" w:hAnsiTheme="majorHAnsi" w:cstheme="majorHAnsi"/>
          <w:b/>
          <w:bCs/>
          <w:sz w:val="20"/>
          <w:szCs w:val="20"/>
          <w:lang w:val="en-GB"/>
        </w:rPr>
        <w:t>.</w:t>
      </w:r>
    </w:p>
    <w:p w14:paraId="1432881B" w14:textId="77777777" w:rsidR="00C63EAA" w:rsidRPr="00CE52F1" w:rsidRDefault="00C63EAA" w:rsidP="00C63EAA">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sz w:val="20"/>
          <w:szCs w:val="20"/>
          <w:u w:val="single"/>
          <w:lang w:val="en-GB"/>
        </w:rPr>
        <w:t>Impact of UL resource waiting time</w:t>
      </w:r>
    </w:p>
    <w:p w14:paraId="719C41BB" w14:textId="712928D5" w:rsidR="00C63EAA" w:rsidRPr="00E74612" w:rsidRDefault="00C63EAA" w:rsidP="00C63EAA">
      <w:pPr>
        <w:spacing w:beforeLines="50" w:before="120" w:afterLines="50" w:after="120"/>
        <w:rPr>
          <w:rFonts w:ascii="Times New Roman" w:hAnsi="Times New Roman" w:cs="Times New Roman"/>
          <w:sz w:val="20"/>
          <w:szCs w:val="20"/>
          <w:lang w:val="en-GB"/>
        </w:rPr>
      </w:pPr>
      <w:r w:rsidRPr="00E74612">
        <w:rPr>
          <w:rFonts w:ascii="Times New Roman" w:hAnsi="Times New Roman" w:cs="Times New Roman"/>
          <w:sz w:val="20"/>
          <w:szCs w:val="20"/>
          <w:lang w:val="en-GB"/>
        </w:rPr>
        <w:t xml:space="preserve">In legacy L3 event triggered reporting, </w:t>
      </w:r>
      <w:r>
        <w:rPr>
          <w:rFonts w:ascii="Times New Roman" w:hAnsi="Times New Roman" w:cs="Times New Roman"/>
          <w:sz w:val="20"/>
          <w:szCs w:val="20"/>
          <w:lang w:val="en-GB"/>
        </w:rPr>
        <w:t xml:space="preserve">according to 38.331, if L3 measurement result satisfies the event triggering condition, UE will initiate the message reporting procedure and submit the </w:t>
      </w:r>
      <w:proofErr w:type="spellStart"/>
      <w:r w:rsidRPr="00E74612">
        <w:rPr>
          <w:rFonts w:ascii="Times New Roman" w:hAnsi="Times New Roman" w:cs="Times New Roman"/>
          <w:i/>
          <w:iCs/>
          <w:sz w:val="20"/>
          <w:szCs w:val="20"/>
          <w:lang w:val="en-GB"/>
        </w:rPr>
        <w:t>MeasurementReport</w:t>
      </w:r>
      <w:proofErr w:type="spellEnd"/>
      <w:r w:rsidRPr="00E74612">
        <w:rPr>
          <w:rFonts w:ascii="Times New Roman" w:hAnsi="Times New Roman" w:cs="Times New Roman"/>
          <w:sz w:val="20"/>
          <w:szCs w:val="20"/>
          <w:lang w:val="en-GB"/>
        </w:rPr>
        <w:t xml:space="preserve"> message to lower layers for transmission</w:t>
      </w:r>
      <w:r>
        <w:rPr>
          <w:rFonts w:ascii="Times New Roman" w:hAnsi="Times New Roman" w:cs="Times New Roman"/>
          <w:sz w:val="20"/>
          <w:szCs w:val="20"/>
          <w:lang w:val="en-GB"/>
        </w:rPr>
        <w:t>. It means that the L3 measurement result which triggers reporting will be included in the L3 report.</w:t>
      </w:r>
      <w:r w:rsidR="00865F0B">
        <w:rPr>
          <w:rFonts w:ascii="Times New Roman" w:hAnsi="Times New Roman" w:cs="Times New Roman"/>
          <w:sz w:val="20"/>
          <w:szCs w:val="20"/>
          <w:lang w:val="en-GB"/>
        </w:rPr>
        <w:t xml:space="preserve">  </w:t>
      </w:r>
    </w:p>
    <w:p w14:paraId="350A3CAC" w14:textId="77777777" w:rsidR="00865F0B" w:rsidRDefault="00C63EAA" w:rsidP="00865F0B">
      <w:pPr>
        <w:spacing w:beforeLines="50" w:before="120" w:afterLines="50" w:after="120"/>
        <w:rPr>
          <w:rFonts w:ascii="Times New Roman" w:hAnsi="Times New Roman" w:cs="Times New Roman"/>
          <w:sz w:val="20"/>
          <w:szCs w:val="20"/>
        </w:rPr>
      </w:pPr>
      <w:r>
        <w:rPr>
          <w:rFonts w:ascii="Times New Roman" w:hAnsi="Times New Roman" w:cs="Times New Roman"/>
          <w:sz w:val="20"/>
          <w:szCs w:val="20"/>
          <w:lang w:val="en-GB"/>
        </w:rPr>
        <w:t>For L1 event triggered reporting, different from L3, L1 measurement is much faster, it’s possible that UE can obtain several new L1 results between the time UE trigger L1 reporting and the time when UL resource arrives.</w:t>
      </w:r>
      <w:r w:rsidR="00865F0B">
        <w:rPr>
          <w:rFonts w:ascii="Times New Roman" w:hAnsi="Times New Roman" w:cs="Times New Roman"/>
          <w:sz w:val="20"/>
          <w:szCs w:val="20"/>
          <w:lang w:val="en-GB"/>
        </w:rPr>
        <w:t xml:space="preserve"> </w:t>
      </w:r>
      <w:r w:rsidR="00865F0B">
        <w:rPr>
          <w:rFonts w:ascii="Times New Roman" w:hAnsi="Times New Roman" w:cs="Times New Roman"/>
          <w:sz w:val="20"/>
          <w:szCs w:val="20"/>
          <w:lang w:val="en-GB"/>
        </w:rPr>
        <w:t>Since this is L1 report, the procedure is better specified in physical layer. We prefer to clarify this issue in RAN4.</w:t>
      </w:r>
    </w:p>
    <w:p w14:paraId="1DFF4DAC" w14:textId="6E99A034" w:rsidR="00C63EAA" w:rsidRDefault="00C63EAA" w:rsidP="00C63EAA">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Following the same logic of L3, L1 result which triggers L1 reporting will be included in L1 reporting. It means that if L1 reporting procedure starts, UE can continue to measure for L1, however, the following L1 result will not be evaluated for event anymore.</w:t>
      </w:r>
    </w:p>
    <w:p w14:paraId="66537F79" w14:textId="2A05E377" w:rsidR="00C63EAA" w:rsidRPr="0014057D" w:rsidRDefault="00C63EAA" w:rsidP="00C63EAA">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w:t>
      </w:r>
      <w:r w:rsidR="00865F0B">
        <w:rPr>
          <w:rFonts w:ascii="Times New Roman" w:hAnsi="Times New Roman" w:cs="Times New Roman"/>
          <w:b/>
          <w:bCs/>
          <w:sz w:val="20"/>
          <w:szCs w:val="20"/>
          <w:lang w:val="en-GB"/>
        </w:rPr>
        <w:t>4</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73EF7FC5" w14:textId="6394F2B0" w:rsidR="00F1652B" w:rsidRPr="00B06CEF" w:rsidRDefault="00B06CEF" w:rsidP="00D914C1">
      <w:pPr>
        <w:spacing w:afterLines="50" w:after="120"/>
        <w:rPr>
          <w:rFonts w:asciiTheme="majorHAnsi" w:hAnsiTheme="majorHAnsi" w:cstheme="majorHAnsi"/>
          <w:sz w:val="20"/>
          <w:szCs w:val="20"/>
          <w:u w:val="single"/>
          <w:lang w:val="en-GB"/>
        </w:rPr>
      </w:pPr>
      <w:r w:rsidRPr="00B06CEF">
        <w:rPr>
          <w:rFonts w:asciiTheme="majorHAnsi" w:hAnsiTheme="majorHAnsi" w:cstheme="majorHAnsi" w:hint="eastAsia"/>
          <w:sz w:val="20"/>
          <w:szCs w:val="20"/>
          <w:u w:val="single"/>
          <w:lang w:val="en-GB"/>
        </w:rPr>
        <w:t>L</w:t>
      </w:r>
      <w:r w:rsidRPr="00B06CEF">
        <w:rPr>
          <w:rFonts w:asciiTheme="majorHAnsi" w:hAnsiTheme="majorHAnsi" w:cstheme="majorHAnsi"/>
          <w:sz w:val="20"/>
          <w:szCs w:val="20"/>
          <w:u w:val="single"/>
          <w:lang w:val="en-GB"/>
        </w:rPr>
        <w:t>1 filtering</w:t>
      </w:r>
    </w:p>
    <w:tbl>
      <w:tblPr>
        <w:tblStyle w:val="a4"/>
        <w:tblW w:w="0" w:type="auto"/>
        <w:tblLook w:val="04A0" w:firstRow="1" w:lastRow="0" w:firstColumn="1" w:lastColumn="0" w:noHBand="0" w:noVBand="1"/>
      </w:tblPr>
      <w:tblGrid>
        <w:gridCol w:w="10478"/>
      </w:tblGrid>
      <w:tr w:rsidR="00872846" w14:paraId="347364CA" w14:textId="77777777" w:rsidTr="00872846">
        <w:tc>
          <w:tcPr>
            <w:tcW w:w="10478" w:type="dxa"/>
          </w:tcPr>
          <w:p w14:paraId="06EBE71F" w14:textId="77777777" w:rsidR="00C63EAA" w:rsidRPr="00C63EAA" w:rsidRDefault="00C63EAA" w:rsidP="00C63EAA">
            <w:pPr>
              <w:pStyle w:val="3GPP"/>
              <w:rPr>
                <w:b/>
                <w:bCs/>
                <w:u w:val="single"/>
              </w:rPr>
            </w:pPr>
            <w:r w:rsidRPr="00C63EAA">
              <w:rPr>
                <w:b/>
                <w:bCs/>
                <w:u w:val="single"/>
              </w:rPr>
              <w:t>Issue 2-11: L1 filtering assumption in event evaluation</w:t>
            </w:r>
          </w:p>
          <w:p w14:paraId="230E44DD" w14:textId="77777777" w:rsidR="00C63EAA" w:rsidRPr="00C63EAA" w:rsidRDefault="00C63EAA" w:rsidP="00C63EAA">
            <w:pPr>
              <w:rPr>
                <w:b/>
                <w:bCs/>
                <w:sz w:val="20"/>
                <w:szCs w:val="20"/>
              </w:rPr>
            </w:pPr>
            <w:r w:rsidRPr="00C63EAA">
              <w:rPr>
                <w:b/>
                <w:bCs/>
                <w:sz w:val="20"/>
                <w:szCs w:val="20"/>
              </w:rPr>
              <w:t>&lt;Candidate options&gt;</w:t>
            </w:r>
          </w:p>
          <w:p w14:paraId="75749964" w14:textId="77777777" w:rsidR="00C63EAA" w:rsidRPr="00C63EAA" w:rsidRDefault="00C63EAA" w:rsidP="00C63EAA">
            <w:pPr>
              <w:pStyle w:val="a5"/>
              <w:numPr>
                <w:ilvl w:val="0"/>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63EAA">
              <w:rPr>
                <w:rFonts w:ascii="Times New Roman" w:hAnsi="Times New Roman"/>
                <w:bCs/>
                <w:color w:val="000000"/>
                <w:sz w:val="20"/>
                <w:szCs w:val="20"/>
              </w:rPr>
              <w:t>Option 1: For whether to consider the RRM impact due to L1 filtering for event triggered L1 report, RAN4 needs to wait for more RAN1 input. (CATT, ZTE, CTC, E///)</w:t>
            </w:r>
          </w:p>
          <w:p w14:paraId="152D79A2" w14:textId="77777777" w:rsidR="00C63EAA" w:rsidRPr="00C63EAA" w:rsidRDefault="00C63EAA" w:rsidP="00C63EAA">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63EAA">
              <w:rPr>
                <w:rFonts w:ascii="Times New Roman" w:hAnsi="Times New Roman"/>
                <w:bCs/>
                <w:color w:val="000000"/>
                <w:sz w:val="20"/>
                <w:szCs w:val="20"/>
              </w:rPr>
              <w:t>If L1 filtering is introduced in RAN1, RAN4 needs to define additional SSB based L1 measurement delay requirements with filtering for event triggered L1 report.</w:t>
            </w:r>
          </w:p>
          <w:p w14:paraId="0C9FE956" w14:textId="77777777" w:rsidR="00C63EAA" w:rsidRPr="00C63EAA" w:rsidRDefault="00C63EAA" w:rsidP="00C63EAA">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63EAA">
              <w:rPr>
                <w:rFonts w:ascii="Times New Roman" w:hAnsi="Times New Roman"/>
                <w:bCs/>
                <w:color w:val="000000"/>
                <w:sz w:val="20"/>
                <w:szCs w:val="20"/>
              </w:rPr>
              <w:t>Otherwise, there is no impact on RAN4.</w:t>
            </w:r>
          </w:p>
          <w:p w14:paraId="6DC74588" w14:textId="77777777" w:rsidR="00C63EAA" w:rsidRPr="00C63EAA" w:rsidRDefault="00C63EAA" w:rsidP="00C63EAA">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rPr>
            </w:pPr>
            <w:r w:rsidRPr="00C63EAA">
              <w:rPr>
                <w:rFonts w:ascii="Times New Roman" w:hAnsi="Times New Roman"/>
                <w:color w:val="000000"/>
                <w:sz w:val="20"/>
                <w:szCs w:val="20"/>
              </w:rPr>
              <w:t>Option 2: In event triggered L1 measurement in mobility, do not consider L1 filter for requirements. (Samsung, Xiaomi, CMCC, Apple, HW)</w:t>
            </w:r>
          </w:p>
          <w:p w14:paraId="17E12C76" w14:textId="476117DF" w:rsidR="00872846" w:rsidRPr="00C63EAA" w:rsidRDefault="00C63EAA" w:rsidP="00C63EAA">
            <w:pPr>
              <w:pStyle w:val="a5"/>
              <w:numPr>
                <w:ilvl w:val="1"/>
                <w:numId w:val="17"/>
              </w:numPr>
              <w:overflowPunct w:val="0"/>
              <w:autoSpaceDE w:val="0"/>
              <w:autoSpaceDN w:val="0"/>
              <w:adjustRightInd w:val="0"/>
              <w:spacing w:after="120"/>
              <w:ind w:firstLineChars="0"/>
              <w:textAlignment w:val="baseline"/>
              <w:rPr>
                <w:rFonts w:ascii="Times New Roman" w:hAnsi="Times New Roman" w:hint="eastAsia"/>
                <w:color w:val="000000"/>
              </w:rPr>
            </w:pPr>
            <w:r w:rsidRPr="00C63EAA">
              <w:rPr>
                <w:rFonts w:ascii="Times New Roman" w:hAnsi="Times New Roman"/>
                <w:color w:val="000000"/>
                <w:sz w:val="20"/>
                <w:szCs w:val="20"/>
              </w:rPr>
              <w:t>Option 2a: RAN4 to define RRM requirements for the event triggered L1 report with the assumption of no specific L1 filtering. This decision can be revisited if other working groups overturn their decision on L1 filtering. (QC)</w:t>
            </w:r>
          </w:p>
        </w:tc>
      </w:tr>
    </w:tbl>
    <w:p w14:paraId="20E9ABA9" w14:textId="034D8528" w:rsidR="00C36777" w:rsidRPr="00C36777" w:rsidRDefault="00C36777" w:rsidP="007B2E90">
      <w:pPr>
        <w:snapToGrid w:val="0"/>
        <w:spacing w:beforeLines="100" w:before="240" w:afterLines="50" w:after="120"/>
        <w:jc w:val="both"/>
        <w:rPr>
          <w:rFonts w:asciiTheme="majorHAnsi" w:hAnsiTheme="majorHAnsi" w:cstheme="majorHAnsi"/>
          <w:sz w:val="20"/>
          <w:szCs w:val="20"/>
          <w:lang w:eastAsia="x-none"/>
        </w:rPr>
      </w:pPr>
      <w:r>
        <w:rPr>
          <w:rFonts w:asciiTheme="majorHAnsi" w:hAnsiTheme="majorHAnsi" w:cstheme="majorHAnsi"/>
          <w:sz w:val="20"/>
          <w:szCs w:val="20"/>
          <w:lang w:val="en-GB"/>
        </w:rPr>
        <w:lastRenderedPageBreak/>
        <w:t>I</w:t>
      </w:r>
      <w:r w:rsidRPr="00C36777">
        <w:rPr>
          <w:rFonts w:asciiTheme="majorHAnsi" w:hAnsiTheme="majorHAnsi" w:cstheme="majorHAnsi"/>
          <w:sz w:val="20"/>
          <w:szCs w:val="20"/>
          <w:lang w:val="en-GB"/>
        </w:rPr>
        <w:t>n RAN1 #118bis,</w:t>
      </w:r>
      <w:r>
        <w:rPr>
          <w:rFonts w:asciiTheme="majorHAnsi" w:hAnsiTheme="majorHAnsi" w:cstheme="majorHAnsi"/>
          <w:sz w:val="20"/>
          <w:szCs w:val="20"/>
          <w:lang w:val="en-GB"/>
        </w:rPr>
        <w:t xml:space="preserve"> it’s agreed that no </w:t>
      </w:r>
      <w:r w:rsidRPr="00C36777">
        <w:rPr>
          <w:rFonts w:asciiTheme="majorHAnsi" w:hAnsiTheme="majorHAnsi" w:cstheme="majorHAnsi"/>
          <w:sz w:val="20"/>
          <w:szCs w:val="20"/>
          <w:lang w:eastAsia="x-none"/>
        </w:rPr>
        <w:t>L1 specified filtering for time and spatial domain is introduced</w:t>
      </w:r>
      <w:r>
        <w:rPr>
          <w:rFonts w:asciiTheme="majorHAnsi" w:hAnsiTheme="majorHAnsi" w:cstheme="majorHAnsi"/>
          <w:sz w:val="20"/>
          <w:szCs w:val="20"/>
          <w:lang w:eastAsia="x-none"/>
        </w:rPr>
        <w:t>.</w:t>
      </w:r>
    </w:p>
    <w:tbl>
      <w:tblPr>
        <w:tblStyle w:val="a4"/>
        <w:tblW w:w="0" w:type="auto"/>
        <w:tblLook w:val="04A0" w:firstRow="1" w:lastRow="0" w:firstColumn="1" w:lastColumn="0" w:noHBand="0" w:noVBand="1"/>
      </w:tblPr>
      <w:tblGrid>
        <w:gridCol w:w="10478"/>
      </w:tblGrid>
      <w:tr w:rsidR="00C36777" w14:paraId="4A750D69" w14:textId="77777777" w:rsidTr="00C36777">
        <w:tc>
          <w:tcPr>
            <w:tcW w:w="10478" w:type="dxa"/>
          </w:tcPr>
          <w:p w14:paraId="07904339" w14:textId="77777777" w:rsidR="00C36777" w:rsidRPr="00C36777" w:rsidRDefault="00C36777" w:rsidP="00C36777">
            <w:pPr>
              <w:rPr>
                <w:rFonts w:asciiTheme="majorHAnsi" w:hAnsiTheme="majorHAnsi" w:cstheme="majorHAnsi"/>
                <w:szCs w:val="20"/>
                <w:lang w:eastAsia="ko-KR" w:bidi="ar"/>
              </w:rPr>
            </w:pPr>
            <w:r w:rsidRPr="00C36777">
              <w:rPr>
                <w:rFonts w:asciiTheme="majorHAnsi" w:hAnsiTheme="majorHAnsi" w:cstheme="majorHAnsi"/>
                <w:szCs w:val="20"/>
                <w:highlight w:val="green"/>
                <w:lang w:eastAsia="ko-KR" w:bidi="ar"/>
              </w:rPr>
              <w:t>Agreement</w:t>
            </w:r>
          </w:p>
          <w:p w14:paraId="446F9F86" w14:textId="77777777" w:rsidR="00C36777" w:rsidRPr="00C36777" w:rsidRDefault="00C36777" w:rsidP="00C36777">
            <w:pPr>
              <w:rPr>
                <w:rFonts w:asciiTheme="majorHAnsi" w:hAnsiTheme="majorHAnsi" w:cstheme="majorHAnsi"/>
                <w:sz w:val="20"/>
                <w:szCs w:val="20"/>
              </w:rPr>
            </w:pPr>
            <w:r w:rsidRPr="00C36777">
              <w:rPr>
                <w:rFonts w:asciiTheme="majorHAnsi" w:hAnsiTheme="majorHAnsi" w:cstheme="majorHAnsi"/>
                <w:sz w:val="20"/>
                <w:szCs w:val="20"/>
              </w:rPr>
              <w:t xml:space="preserve">The agreement “Rel-18 LTM CSI reporting framework is the baseline for CSI-RS based L1-measurement report by </w:t>
            </w:r>
            <w:proofErr w:type="spellStart"/>
            <w:r w:rsidRPr="00C36777">
              <w:rPr>
                <w:rFonts w:asciiTheme="majorHAnsi" w:hAnsiTheme="majorHAnsi" w:cstheme="majorHAnsi"/>
                <w:sz w:val="20"/>
                <w:szCs w:val="20"/>
              </w:rPr>
              <w:t>gNB</w:t>
            </w:r>
            <w:proofErr w:type="spellEnd"/>
            <w:r w:rsidRPr="00C36777">
              <w:rPr>
                <w:rFonts w:asciiTheme="majorHAnsi" w:hAnsiTheme="majorHAnsi" w:cstheme="majorHAnsi"/>
                <w:sz w:val="20"/>
                <w:szCs w:val="20"/>
              </w:rPr>
              <w:t xml:space="preserve"> scheduled measurement reporting” made in RAN#118 is further clarified for L1-RSRP as follows:</w:t>
            </w:r>
          </w:p>
          <w:p w14:paraId="0947ABE7"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UCI format defined in Table 6.3.1.1.2-8C of TS38.212 can be used by replacing SSBRI with CRI.</w:t>
            </w:r>
          </w:p>
          <w:p w14:paraId="1D9A76B1"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Whether the L1-RSRP</w:t>
            </w:r>
            <w:r w:rsidRPr="00C36777">
              <w:rPr>
                <w:rFonts w:asciiTheme="majorHAnsi" w:hAnsiTheme="majorHAnsi" w:cstheme="majorHAnsi"/>
                <w:sz w:val="20"/>
                <w:szCs w:val="20"/>
                <w:lang w:eastAsia="ko-KR"/>
              </w:rPr>
              <w:t>(s) of serving cell is always included is configurable (in line with Rel-18)</w:t>
            </w:r>
          </w:p>
          <w:p w14:paraId="49C81980"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The quantization method defined in clause 5.2.1.4.</w:t>
            </w:r>
            <w:r w:rsidRPr="00C36777">
              <w:rPr>
                <w:rFonts w:asciiTheme="majorHAnsi" w:hAnsiTheme="majorHAnsi" w:cstheme="majorHAnsi"/>
                <w:sz w:val="20"/>
                <w:szCs w:val="20"/>
                <w:lang w:eastAsia="ko-KR"/>
              </w:rPr>
              <w:t>3</w:t>
            </w:r>
            <w:r w:rsidRPr="00C36777">
              <w:rPr>
                <w:rFonts w:asciiTheme="majorHAnsi" w:hAnsiTheme="majorHAnsi" w:cstheme="majorHAnsi"/>
                <w:sz w:val="20"/>
                <w:szCs w:val="20"/>
                <w:lang w:eastAsia="x-none"/>
              </w:rPr>
              <w:t xml:space="preserve"> of TS38.21</w:t>
            </w:r>
            <w:r w:rsidRPr="00C36777">
              <w:rPr>
                <w:rFonts w:asciiTheme="majorHAnsi" w:hAnsiTheme="majorHAnsi" w:cstheme="majorHAnsi"/>
                <w:sz w:val="20"/>
                <w:szCs w:val="20"/>
                <w:lang w:eastAsia="ko-KR"/>
              </w:rPr>
              <w:t>4</w:t>
            </w:r>
            <w:r w:rsidRPr="00C36777">
              <w:rPr>
                <w:rFonts w:asciiTheme="majorHAnsi" w:hAnsiTheme="majorHAnsi" w:cstheme="majorHAnsi"/>
                <w:sz w:val="20"/>
                <w:szCs w:val="20"/>
                <w:lang w:eastAsia="x-none"/>
              </w:rPr>
              <w:t xml:space="preserve"> and bit width defined in Table 6.3.1.1.2-6 of TS38.212 can be used </w:t>
            </w:r>
          </w:p>
          <w:p w14:paraId="1C871BFE"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No L1 specified filtering for time and spatial domain is introduced</w:t>
            </w:r>
          </w:p>
          <w:p w14:paraId="0649A69C"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ko-KR"/>
              </w:rPr>
              <w:t>No enhancement on how</w:t>
            </w:r>
            <w:r w:rsidRPr="00C36777">
              <w:rPr>
                <w:rFonts w:asciiTheme="majorHAnsi" w:hAnsiTheme="majorHAnsi" w:cstheme="majorHAnsi"/>
                <w:sz w:val="20"/>
                <w:szCs w:val="20"/>
                <w:lang w:eastAsia="x-none"/>
              </w:rPr>
              <w:t xml:space="preserve"> to </w:t>
            </w:r>
            <w:r w:rsidRPr="00C36777">
              <w:rPr>
                <w:rFonts w:asciiTheme="majorHAnsi" w:hAnsiTheme="majorHAnsi" w:cstheme="majorHAnsi"/>
                <w:sz w:val="20"/>
                <w:szCs w:val="20"/>
                <w:lang w:eastAsia="ko-KR"/>
              </w:rPr>
              <w:t>report</w:t>
            </w:r>
            <w:r w:rsidRPr="00C36777">
              <w:rPr>
                <w:rFonts w:asciiTheme="majorHAnsi" w:hAnsiTheme="majorHAnsi" w:cstheme="majorHAnsi"/>
                <w:sz w:val="20"/>
                <w:szCs w:val="20"/>
                <w:lang w:eastAsia="x-none"/>
              </w:rPr>
              <w:t xml:space="preserve"> L cells x M beams </w:t>
            </w:r>
          </w:p>
          <w:p w14:paraId="52895F26"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Periodic reporting on PUCCH</w:t>
            </w:r>
            <w:r w:rsidRPr="00C36777">
              <w:rPr>
                <w:rFonts w:asciiTheme="majorHAnsi" w:hAnsiTheme="majorHAnsi" w:cstheme="majorHAnsi"/>
                <w:sz w:val="20"/>
                <w:szCs w:val="20"/>
                <w:lang w:eastAsia="ko-KR"/>
              </w:rPr>
              <w:t xml:space="preserve"> is supported</w:t>
            </w:r>
          </w:p>
          <w:p w14:paraId="64B337EB" w14:textId="5A6BD6CE" w:rsidR="00C36777" w:rsidRPr="007B2E90" w:rsidRDefault="00C36777" w:rsidP="00DF0B6D">
            <w:pPr>
              <w:numPr>
                <w:ilvl w:val="1"/>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ko-KR"/>
              </w:rPr>
              <w:t>FFS:</w:t>
            </w:r>
            <w:r w:rsidRPr="00C36777">
              <w:rPr>
                <w:rFonts w:asciiTheme="majorHAnsi" w:hAnsiTheme="majorHAnsi" w:cstheme="majorHAnsi"/>
                <w:sz w:val="20"/>
                <w:szCs w:val="20"/>
                <w:lang w:eastAsia="x-none"/>
              </w:rPr>
              <w:t xml:space="preserve"> semi-persistent reporting on PUCCH/PUSCH, and aperiodic reporting on PUSCH</w:t>
            </w:r>
          </w:p>
        </w:tc>
      </w:tr>
    </w:tbl>
    <w:p w14:paraId="1ADBBC32" w14:textId="33632062" w:rsidR="009E5914" w:rsidRPr="00FF3999" w:rsidRDefault="009E5914" w:rsidP="007B2E90">
      <w:pPr>
        <w:spacing w:beforeLines="100" w:before="240" w:afterLines="100" w:after="240"/>
        <w:rPr>
          <w:rFonts w:asciiTheme="majorHAnsi" w:hAnsiTheme="majorHAnsi" w:cstheme="majorHAnsi"/>
          <w:b/>
          <w:bCs/>
          <w:sz w:val="20"/>
          <w:szCs w:val="20"/>
          <w:lang w:val="en-GB"/>
        </w:rPr>
      </w:pPr>
      <w:r w:rsidRPr="00FF3999">
        <w:rPr>
          <w:rFonts w:asciiTheme="majorHAnsi" w:hAnsiTheme="majorHAnsi" w:cstheme="majorHAnsi" w:hint="eastAsia"/>
          <w:b/>
          <w:bCs/>
          <w:sz w:val="20"/>
          <w:szCs w:val="20"/>
          <w:lang w:val="en-GB"/>
        </w:rPr>
        <w:t>P</w:t>
      </w:r>
      <w:r w:rsidRPr="00FF3999">
        <w:rPr>
          <w:rFonts w:asciiTheme="majorHAnsi" w:hAnsiTheme="majorHAnsi" w:cstheme="majorHAnsi"/>
          <w:b/>
          <w:bCs/>
          <w:sz w:val="20"/>
          <w:szCs w:val="20"/>
          <w:lang w:val="en-GB"/>
        </w:rPr>
        <w:t>roposal</w:t>
      </w:r>
      <w:r w:rsidR="005E0F51">
        <w:rPr>
          <w:rFonts w:asciiTheme="majorHAnsi" w:hAnsiTheme="majorHAnsi" w:cstheme="majorHAnsi"/>
          <w:b/>
          <w:bCs/>
          <w:sz w:val="20"/>
          <w:szCs w:val="20"/>
          <w:lang w:val="en-GB"/>
        </w:rPr>
        <w:t xml:space="preserve"> </w:t>
      </w:r>
      <w:r w:rsidR="00865F0B">
        <w:rPr>
          <w:rFonts w:asciiTheme="majorHAnsi" w:hAnsiTheme="majorHAnsi" w:cstheme="majorHAnsi"/>
          <w:b/>
          <w:bCs/>
          <w:sz w:val="20"/>
          <w:szCs w:val="20"/>
          <w:lang w:val="en-GB"/>
        </w:rPr>
        <w:t>5</w:t>
      </w:r>
      <w:r w:rsidRPr="00FF3999">
        <w:rPr>
          <w:rFonts w:asciiTheme="majorHAnsi" w:hAnsiTheme="majorHAnsi" w:cstheme="majorHAnsi"/>
          <w:b/>
          <w:bCs/>
          <w:sz w:val="20"/>
          <w:szCs w:val="20"/>
          <w:lang w:val="en-GB"/>
        </w:rPr>
        <w:t xml:space="preserve">: </w:t>
      </w:r>
      <w:r w:rsidR="00632CEB">
        <w:rPr>
          <w:rFonts w:asciiTheme="majorHAnsi" w:hAnsiTheme="majorHAnsi" w:cstheme="majorHAnsi"/>
          <w:b/>
          <w:bCs/>
          <w:sz w:val="20"/>
          <w:szCs w:val="20"/>
          <w:lang w:val="en-GB"/>
        </w:rPr>
        <w:t>N</w:t>
      </w:r>
      <w:r w:rsidRPr="00FF3999">
        <w:rPr>
          <w:rFonts w:asciiTheme="majorHAnsi" w:hAnsiTheme="majorHAnsi" w:cstheme="majorHAnsi"/>
          <w:b/>
          <w:bCs/>
          <w:sz w:val="20"/>
          <w:szCs w:val="20"/>
          <w:lang w:val="en-GB"/>
        </w:rPr>
        <w:t>o L1 based filtering needs to be considered</w:t>
      </w:r>
      <w:r w:rsidR="001102A1">
        <w:rPr>
          <w:rFonts w:asciiTheme="majorHAnsi" w:hAnsiTheme="majorHAnsi" w:cstheme="majorHAnsi"/>
          <w:b/>
          <w:bCs/>
          <w:sz w:val="20"/>
          <w:szCs w:val="20"/>
          <w:lang w:val="en-GB"/>
        </w:rPr>
        <w:t xml:space="preserve"> </w:t>
      </w:r>
      <w:r w:rsidR="001102A1" w:rsidRPr="001102A1">
        <w:rPr>
          <w:rFonts w:asciiTheme="majorHAnsi" w:hAnsiTheme="majorHAnsi" w:cstheme="majorHAnsi"/>
          <w:b/>
          <w:bCs/>
          <w:sz w:val="20"/>
          <w:szCs w:val="20"/>
          <w:lang w:val="en-GB"/>
        </w:rPr>
        <w:t>in event evaluation</w:t>
      </w:r>
      <w:r w:rsidRPr="00FF3999">
        <w:rPr>
          <w:rFonts w:asciiTheme="majorHAnsi" w:hAnsiTheme="majorHAnsi" w:cstheme="majorHAnsi"/>
          <w:b/>
          <w:bCs/>
          <w:sz w:val="20"/>
          <w:szCs w:val="20"/>
          <w:lang w:val="en-GB"/>
        </w:rPr>
        <w:t>.</w:t>
      </w:r>
    </w:p>
    <w:p w14:paraId="6832CDE5" w14:textId="1AAC391F" w:rsidR="005A61B6" w:rsidRPr="00437E0A" w:rsidRDefault="006E5755"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437E0A">
        <w:rPr>
          <w:rFonts w:asciiTheme="majorHAnsi" w:hAnsiTheme="majorHAnsi" w:cstheme="majorHAnsi"/>
          <w:sz w:val="36"/>
          <w:szCs w:val="20"/>
          <w:lang w:val="en-GB"/>
        </w:rPr>
        <w:t>Conclusion</w:t>
      </w:r>
    </w:p>
    <w:p w14:paraId="6361F996" w14:textId="4ABCFDDD"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6E1A3190" w14:textId="5AFFF764" w:rsidR="00865F0B" w:rsidRDefault="00865F0B" w:rsidP="00865F0B">
      <w:pPr>
        <w:spacing w:beforeLines="50" w:before="120" w:afterLines="50" w:after="120"/>
        <w:rPr>
          <w:rFonts w:ascii="Times New Roman" w:hAnsi="Times New Roman" w:cs="Times New Roman"/>
          <w:b/>
          <w:bCs/>
          <w:sz w:val="20"/>
          <w:szCs w:val="20"/>
          <w:lang w:val="en-GB"/>
        </w:rPr>
      </w:pPr>
      <w:r w:rsidRPr="00865F0B">
        <w:rPr>
          <w:rFonts w:ascii="Times New Roman" w:hAnsi="Times New Roman" w:cs="Times New Roman" w:hint="eastAsia"/>
          <w:b/>
          <w:bCs/>
          <w:sz w:val="20"/>
          <w:szCs w:val="20"/>
          <w:lang w:val="en-GB"/>
        </w:rPr>
        <w:t>P</w:t>
      </w:r>
      <w:r w:rsidRPr="00865F0B">
        <w:rPr>
          <w:rFonts w:ascii="Times New Roman" w:hAnsi="Times New Roman" w:cs="Times New Roman"/>
          <w:b/>
          <w:bCs/>
          <w:sz w:val="20"/>
          <w:szCs w:val="20"/>
          <w:lang w:val="en-GB"/>
        </w:rPr>
        <w:t>roposal 1: RAN4 to define UE capability for Event Triggering and Reporting Criteria for LTM. Suggest to discuss detail in later stage when design is clearer.</w:t>
      </w:r>
    </w:p>
    <w:p w14:paraId="353C8699" w14:textId="77777777" w:rsidR="00865F0B" w:rsidRPr="00632CEB" w:rsidRDefault="00865F0B" w:rsidP="00865F0B">
      <w:pPr>
        <w:spacing w:afterLines="100" w:after="240"/>
        <w:rPr>
          <w:rFonts w:asciiTheme="majorHAnsi" w:hAnsiTheme="majorHAnsi" w:cstheme="majorHAnsi"/>
          <w:b/>
          <w:bCs/>
          <w:sz w:val="20"/>
          <w:szCs w:val="20"/>
          <w:lang w:val="en-GB"/>
        </w:rPr>
      </w:pPr>
      <w:r w:rsidRPr="00632CEB">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2</w:t>
      </w:r>
      <w:r w:rsidRPr="00632CEB">
        <w:rPr>
          <w:rFonts w:asciiTheme="majorHAnsi" w:hAnsiTheme="majorHAnsi" w:cstheme="majorHAnsi"/>
          <w:b/>
          <w:bCs/>
          <w:sz w:val="20"/>
          <w:szCs w:val="20"/>
          <w:lang w:val="en-GB"/>
        </w:rPr>
        <w:t>: RAN4 to wait for more progress in RAN2 about whether to consider the impact of TTT on event evaluation time.</w:t>
      </w:r>
    </w:p>
    <w:p w14:paraId="381FEFB0" w14:textId="77777777" w:rsidR="00865F0B" w:rsidRPr="00CE52F1" w:rsidRDefault="00865F0B" w:rsidP="00865F0B">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3</w:t>
      </w:r>
      <w:r w:rsidRPr="00CE52F1">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 xml:space="preserve">If multiple beams </w:t>
      </w:r>
      <w:r w:rsidRPr="00CE52F1">
        <w:rPr>
          <w:rFonts w:asciiTheme="majorHAnsi" w:hAnsiTheme="majorHAnsi" w:cstheme="majorHAnsi"/>
          <w:b/>
          <w:bCs/>
          <w:sz w:val="20"/>
          <w:szCs w:val="20"/>
          <w:lang w:val="en-GB"/>
        </w:rPr>
        <w:t>with different measurement period</w:t>
      </w:r>
      <w:r>
        <w:rPr>
          <w:rFonts w:asciiTheme="majorHAnsi" w:hAnsiTheme="majorHAnsi" w:cstheme="majorHAnsi"/>
          <w:b/>
          <w:bCs/>
          <w:sz w:val="20"/>
          <w:szCs w:val="20"/>
          <w:lang w:val="en-GB"/>
        </w:rPr>
        <w:t xml:space="preserve"> need to be measured, </w:t>
      </w:r>
      <w:r w:rsidRPr="00CE52F1">
        <w:rPr>
          <w:rFonts w:asciiTheme="majorHAnsi" w:hAnsiTheme="majorHAnsi" w:cstheme="majorHAnsi"/>
          <w:b/>
          <w:bCs/>
          <w:sz w:val="20"/>
          <w:szCs w:val="20"/>
          <w:lang w:val="en-GB"/>
        </w:rPr>
        <w:t xml:space="preserve">the </w:t>
      </w:r>
      <w:r>
        <w:rPr>
          <w:rFonts w:asciiTheme="majorHAnsi" w:hAnsiTheme="majorHAnsi" w:cstheme="majorHAnsi"/>
          <w:b/>
          <w:bCs/>
          <w:sz w:val="20"/>
          <w:szCs w:val="20"/>
          <w:lang w:val="en-GB"/>
        </w:rPr>
        <w:t>maximum measurement period will be considered as measurement delay</w:t>
      </w:r>
      <w:r w:rsidRPr="00CE52F1">
        <w:rPr>
          <w:rFonts w:asciiTheme="majorHAnsi" w:hAnsiTheme="majorHAnsi" w:cstheme="majorHAnsi"/>
          <w:b/>
          <w:bCs/>
          <w:sz w:val="20"/>
          <w:szCs w:val="20"/>
          <w:lang w:val="en-GB"/>
        </w:rPr>
        <w:t>.</w:t>
      </w:r>
    </w:p>
    <w:p w14:paraId="407CFEEE" w14:textId="77777777" w:rsidR="00865F0B" w:rsidRPr="0014057D" w:rsidRDefault="00865F0B" w:rsidP="00865F0B">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4</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1BB7751D" w14:textId="77777777" w:rsidR="00865F0B" w:rsidRPr="00FF3999" w:rsidRDefault="00865F0B" w:rsidP="00865F0B">
      <w:pPr>
        <w:spacing w:beforeLines="100" w:before="240" w:afterLines="100" w:after="240"/>
        <w:rPr>
          <w:rFonts w:asciiTheme="majorHAnsi" w:hAnsiTheme="majorHAnsi" w:cstheme="majorHAnsi"/>
          <w:b/>
          <w:bCs/>
          <w:sz w:val="20"/>
          <w:szCs w:val="20"/>
          <w:lang w:val="en-GB"/>
        </w:rPr>
      </w:pPr>
      <w:r w:rsidRPr="00FF3999">
        <w:rPr>
          <w:rFonts w:asciiTheme="majorHAnsi" w:hAnsiTheme="majorHAnsi" w:cstheme="majorHAnsi" w:hint="eastAsia"/>
          <w:b/>
          <w:bCs/>
          <w:sz w:val="20"/>
          <w:szCs w:val="20"/>
          <w:lang w:val="en-GB"/>
        </w:rPr>
        <w:t>P</w:t>
      </w:r>
      <w:r w:rsidRPr="00FF3999">
        <w:rPr>
          <w:rFonts w:asciiTheme="majorHAnsi" w:hAnsiTheme="majorHAnsi" w:cstheme="majorHAnsi"/>
          <w:b/>
          <w:bCs/>
          <w:sz w:val="20"/>
          <w:szCs w:val="20"/>
          <w:lang w:val="en-GB"/>
        </w:rPr>
        <w:t>roposal</w:t>
      </w:r>
      <w:r>
        <w:rPr>
          <w:rFonts w:asciiTheme="majorHAnsi" w:hAnsiTheme="majorHAnsi" w:cstheme="majorHAnsi"/>
          <w:b/>
          <w:bCs/>
          <w:sz w:val="20"/>
          <w:szCs w:val="20"/>
          <w:lang w:val="en-GB"/>
        </w:rPr>
        <w:t xml:space="preserve"> 5</w:t>
      </w:r>
      <w:r w:rsidRPr="00FF3999">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N</w:t>
      </w:r>
      <w:r w:rsidRPr="00FF3999">
        <w:rPr>
          <w:rFonts w:asciiTheme="majorHAnsi" w:hAnsiTheme="majorHAnsi" w:cstheme="majorHAnsi"/>
          <w:b/>
          <w:bCs/>
          <w:sz w:val="20"/>
          <w:szCs w:val="20"/>
          <w:lang w:val="en-GB"/>
        </w:rPr>
        <w:t>o L1 based filtering needs to be considered</w:t>
      </w:r>
      <w:r>
        <w:rPr>
          <w:rFonts w:asciiTheme="majorHAnsi" w:hAnsiTheme="majorHAnsi" w:cstheme="majorHAnsi"/>
          <w:b/>
          <w:bCs/>
          <w:sz w:val="20"/>
          <w:szCs w:val="20"/>
          <w:lang w:val="en-GB"/>
        </w:rPr>
        <w:t xml:space="preserve"> </w:t>
      </w:r>
      <w:r w:rsidRPr="001102A1">
        <w:rPr>
          <w:rFonts w:asciiTheme="majorHAnsi" w:hAnsiTheme="majorHAnsi" w:cstheme="majorHAnsi"/>
          <w:b/>
          <w:bCs/>
          <w:sz w:val="20"/>
          <w:szCs w:val="20"/>
          <w:lang w:val="en-GB"/>
        </w:rPr>
        <w:t>in event evaluation</w:t>
      </w:r>
      <w:r w:rsidRPr="00FF3999">
        <w:rPr>
          <w:rFonts w:asciiTheme="majorHAnsi" w:hAnsiTheme="majorHAnsi" w:cstheme="majorHAnsi"/>
          <w:b/>
          <w:bCs/>
          <w:sz w:val="20"/>
          <w:szCs w:val="20"/>
          <w:lang w:val="en-GB"/>
        </w:rPr>
        <w:t>.</w:t>
      </w:r>
    </w:p>
    <w:p w14:paraId="7DCF4075" w14:textId="77777777" w:rsidR="00F50240" w:rsidRPr="00CE52F1" w:rsidRDefault="00F50240"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F2BE" w14:textId="77777777" w:rsidR="00825DDD" w:rsidRDefault="00825DDD" w:rsidP="00AB0A25">
      <w:r>
        <w:separator/>
      </w:r>
    </w:p>
  </w:endnote>
  <w:endnote w:type="continuationSeparator" w:id="0">
    <w:p w14:paraId="4BB4916D" w14:textId="77777777" w:rsidR="00825DDD" w:rsidRDefault="00825DDD"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2809F" w14:textId="77777777" w:rsidR="00825DDD" w:rsidRDefault="00825DDD" w:rsidP="00AB0A25">
      <w:r>
        <w:separator/>
      </w:r>
    </w:p>
  </w:footnote>
  <w:footnote w:type="continuationSeparator" w:id="0">
    <w:p w14:paraId="2F66B9DA" w14:textId="77777777" w:rsidR="00825DDD" w:rsidRDefault="00825DDD"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8"/>
  </w:num>
  <w:num w:numId="2">
    <w:abstractNumId w:val="0"/>
  </w:num>
  <w:num w:numId="3">
    <w:abstractNumId w:val="16"/>
  </w:num>
  <w:num w:numId="4">
    <w:abstractNumId w:val="4"/>
  </w:num>
  <w:num w:numId="5">
    <w:abstractNumId w:val="22"/>
  </w:num>
  <w:num w:numId="6">
    <w:abstractNumId w:val="17"/>
  </w:num>
  <w:num w:numId="7">
    <w:abstractNumId w:val="5"/>
  </w:num>
  <w:num w:numId="8">
    <w:abstractNumId w:val="13"/>
  </w:num>
  <w:num w:numId="9">
    <w:abstractNumId w:val="10"/>
  </w:num>
  <w:num w:numId="10">
    <w:abstractNumId w:val="18"/>
  </w:num>
  <w:num w:numId="11">
    <w:abstractNumId w:val="19"/>
  </w:num>
  <w:num w:numId="12">
    <w:abstractNumId w:val="9"/>
  </w:num>
  <w:num w:numId="13">
    <w:abstractNumId w:val="12"/>
  </w:num>
  <w:num w:numId="14">
    <w:abstractNumId w:val="14"/>
  </w:num>
  <w:num w:numId="15">
    <w:abstractNumId w:val="6"/>
  </w:num>
  <w:num w:numId="16">
    <w:abstractNumId w:val="7"/>
  </w:num>
  <w:num w:numId="17">
    <w:abstractNumId w:val="21"/>
  </w:num>
  <w:num w:numId="18">
    <w:abstractNumId w:val="15"/>
  </w:num>
  <w:num w:numId="19">
    <w:abstractNumId w:val="1"/>
  </w:num>
  <w:num w:numId="20">
    <w:abstractNumId w:val="2"/>
  </w:num>
  <w:num w:numId="21">
    <w:abstractNumId w:val="11"/>
  </w:num>
  <w:num w:numId="22">
    <w:abstractNumId w:val="3"/>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6950"/>
    <w:rsid w:val="00027246"/>
    <w:rsid w:val="0003105C"/>
    <w:rsid w:val="000319AD"/>
    <w:rsid w:val="00033274"/>
    <w:rsid w:val="00044E9A"/>
    <w:rsid w:val="00044F30"/>
    <w:rsid w:val="000457B3"/>
    <w:rsid w:val="00046205"/>
    <w:rsid w:val="000516FF"/>
    <w:rsid w:val="0005195A"/>
    <w:rsid w:val="00054F5D"/>
    <w:rsid w:val="00055C5A"/>
    <w:rsid w:val="0005770D"/>
    <w:rsid w:val="00057F6E"/>
    <w:rsid w:val="000627DE"/>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1A85"/>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354F"/>
    <w:rsid w:val="00183625"/>
    <w:rsid w:val="001847E6"/>
    <w:rsid w:val="00186EF0"/>
    <w:rsid w:val="00190F6E"/>
    <w:rsid w:val="00191C5C"/>
    <w:rsid w:val="00191EAC"/>
    <w:rsid w:val="00191F70"/>
    <w:rsid w:val="001922AF"/>
    <w:rsid w:val="00194FAE"/>
    <w:rsid w:val="001A0376"/>
    <w:rsid w:val="001A329F"/>
    <w:rsid w:val="001A3A6C"/>
    <w:rsid w:val="001A41F2"/>
    <w:rsid w:val="001B1180"/>
    <w:rsid w:val="001B4840"/>
    <w:rsid w:val="001B4B47"/>
    <w:rsid w:val="001B5295"/>
    <w:rsid w:val="001C0958"/>
    <w:rsid w:val="001C09DA"/>
    <w:rsid w:val="001C0ECC"/>
    <w:rsid w:val="001C3465"/>
    <w:rsid w:val="001C3AA2"/>
    <w:rsid w:val="001C71A4"/>
    <w:rsid w:val="001C71D0"/>
    <w:rsid w:val="001C751F"/>
    <w:rsid w:val="001C7601"/>
    <w:rsid w:val="001C7FB2"/>
    <w:rsid w:val="001D02C4"/>
    <w:rsid w:val="001D41D9"/>
    <w:rsid w:val="001D427D"/>
    <w:rsid w:val="001D6769"/>
    <w:rsid w:val="001D6C12"/>
    <w:rsid w:val="001D70C4"/>
    <w:rsid w:val="001D78DF"/>
    <w:rsid w:val="001E001F"/>
    <w:rsid w:val="001E01A5"/>
    <w:rsid w:val="001E2A20"/>
    <w:rsid w:val="001E4DA8"/>
    <w:rsid w:val="001E75E2"/>
    <w:rsid w:val="001F0912"/>
    <w:rsid w:val="001F0BA1"/>
    <w:rsid w:val="001F1EDB"/>
    <w:rsid w:val="001F22F3"/>
    <w:rsid w:val="001F4BAA"/>
    <w:rsid w:val="001F675E"/>
    <w:rsid w:val="00200952"/>
    <w:rsid w:val="002018C2"/>
    <w:rsid w:val="00206025"/>
    <w:rsid w:val="00207A1A"/>
    <w:rsid w:val="00211775"/>
    <w:rsid w:val="0021225B"/>
    <w:rsid w:val="00221D3C"/>
    <w:rsid w:val="002241C7"/>
    <w:rsid w:val="00227002"/>
    <w:rsid w:val="00233F2D"/>
    <w:rsid w:val="0023565F"/>
    <w:rsid w:val="00237571"/>
    <w:rsid w:val="0023775B"/>
    <w:rsid w:val="002404B1"/>
    <w:rsid w:val="002415A1"/>
    <w:rsid w:val="00243897"/>
    <w:rsid w:val="00244EA8"/>
    <w:rsid w:val="00247615"/>
    <w:rsid w:val="00252999"/>
    <w:rsid w:val="002569EE"/>
    <w:rsid w:val="0026034B"/>
    <w:rsid w:val="00263C64"/>
    <w:rsid w:val="00264CFC"/>
    <w:rsid w:val="002755DF"/>
    <w:rsid w:val="00281D31"/>
    <w:rsid w:val="00282C71"/>
    <w:rsid w:val="00285311"/>
    <w:rsid w:val="00286053"/>
    <w:rsid w:val="0029128D"/>
    <w:rsid w:val="00292502"/>
    <w:rsid w:val="002950EB"/>
    <w:rsid w:val="0029745C"/>
    <w:rsid w:val="002A3ABD"/>
    <w:rsid w:val="002A5845"/>
    <w:rsid w:val="002A7B14"/>
    <w:rsid w:val="002B1A82"/>
    <w:rsid w:val="002B1F32"/>
    <w:rsid w:val="002B1FCB"/>
    <w:rsid w:val="002B22AB"/>
    <w:rsid w:val="002B62FB"/>
    <w:rsid w:val="002B795B"/>
    <w:rsid w:val="002C12DC"/>
    <w:rsid w:val="002C14AC"/>
    <w:rsid w:val="002C206A"/>
    <w:rsid w:val="002C2496"/>
    <w:rsid w:val="002C24D8"/>
    <w:rsid w:val="002C6F46"/>
    <w:rsid w:val="002C7979"/>
    <w:rsid w:val="002D3ACC"/>
    <w:rsid w:val="002D427B"/>
    <w:rsid w:val="002D4FCC"/>
    <w:rsid w:val="002D7359"/>
    <w:rsid w:val="002E0E42"/>
    <w:rsid w:val="002E266C"/>
    <w:rsid w:val="002E3546"/>
    <w:rsid w:val="002E3A7B"/>
    <w:rsid w:val="002E4C28"/>
    <w:rsid w:val="002F0CC6"/>
    <w:rsid w:val="002F1D6C"/>
    <w:rsid w:val="002F6FD8"/>
    <w:rsid w:val="00300FEC"/>
    <w:rsid w:val="00302C60"/>
    <w:rsid w:val="00303478"/>
    <w:rsid w:val="00303EE3"/>
    <w:rsid w:val="00304329"/>
    <w:rsid w:val="003049E1"/>
    <w:rsid w:val="00305868"/>
    <w:rsid w:val="0030783B"/>
    <w:rsid w:val="003126A7"/>
    <w:rsid w:val="00316CCE"/>
    <w:rsid w:val="003176BB"/>
    <w:rsid w:val="003225DC"/>
    <w:rsid w:val="0032344C"/>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1B0"/>
    <w:rsid w:val="00387C33"/>
    <w:rsid w:val="0039167A"/>
    <w:rsid w:val="0039309F"/>
    <w:rsid w:val="003935C8"/>
    <w:rsid w:val="00396822"/>
    <w:rsid w:val="003A0C56"/>
    <w:rsid w:val="003A473A"/>
    <w:rsid w:val="003A4F31"/>
    <w:rsid w:val="003A5DD9"/>
    <w:rsid w:val="003A6E6E"/>
    <w:rsid w:val="003A7052"/>
    <w:rsid w:val="003B1922"/>
    <w:rsid w:val="003B5B34"/>
    <w:rsid w:val="003B7172"/>
    <w:rsid w:val="003B7C77"/>
    <w:rsid w:val="003C125B"/>
    <w:rsid w:val="003C318E"/>
    <w:rsid w:val="003C41F4"/>
    <w:rsid w:val="003C6629"/>
    <w:rsid w:val="003C7A31"/>
    <w:rsid w:val="003D12A1"/>
    <w:rsid w:val="003D1853"/>
    <w:rsid w:val="003D6D11"/>
    <w:rsid w:val="003D7711"/>
    <w:rsid w:val="003D7F11"/>
    <w:rsid w:val="003E2B2C"/>
    <w:rsid w:val="003E325F"/>
    <w:rsid w:val="003E35CB"/>
    <w:rsid w:val="003E40A1"/>
    <w:rsid w:val="003E6D35"/>
    <w:rsid w:val="003F0523"/>
    <w:rsid w:val="003F0E68"/>
    <w:rsid w:val="003F15E1"/>
    <w:rsid w:val="003F5440"/>
    <w:rsid w:val="003F6D5C"/>
    <w:rsid w:val="004023CD"/>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37E0A"/>
    <w:rsid w:val="00442DA7"/>
    <w:rsid w:val="00450B03"/>
    <w:rsid w:val="00450C6B"/>
    <w:rsid w:val="00451903"/>
    <w:rsid w:val="00451E9B"/>
    <w:rsid w:val="00452D5D"/>
    <w:rsid w:val="0045307B"/>
    <w:rsid w:val="00453478"/>
    <w:rsid w:val="00455E71"/>
    <w:rsid w:val="004567A2"/>
    <w:rsid w:val="00460226"/>
    <w:rsid w:val="0046084B"/>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0684"/>
    <w:rsid w:val="004A1658"/>
    <w:rsid w:val="004A29A2"/>
    <w:rsid w:val="004A4515"/>
    <w:rsid w:val="004A7DED"/>
    <w:rsid w:val="004A7F40"/>
    <w:rsid w:val="004B1FAE"/>
    <w:rsid w:val="004B2115"/>
    <w:rsid w:val="004B48E5"/>
    <w:rsid w:val="004B4930"/>
    <w:rsid w:val="004B5E1F"/>
    <w:rsid w:val="004B656F"/>
    <w:rsid w:val="004B72B6"/>
    <w:rsid w:val="004C102F"/>
    <w:rsid w:val="004C27DB"/>
    <w:rsid w:val="004C4EF5"/>
    <w:rsid w:val="004C62C9"/>
    <w:rsid w:val="004C6D71"/>
    <w:rsid w:val="004D0A04"/>
    <w:rsid w:val="004D1965"/>
    <w:rsid w:val="004D34A7"/>
    <w:rsid w:val="004D4D6A"/>
    <w:rsid w:val="004D52F3"/>
    <w:rsid w:val="004D698F"/>
    <w:rsid w:val="004D6AC6"/>
    <w:rsid w:val="004D7A08"/>
    <w:rsid w:val="004D7F2D"/>
    <w:rsid w:val="004E0013"/>
    <w:rsid w:val="004E03D7"/>
    <w:rsid w:val="004E1C86"/>
    <w:rsid w:val="004E26BD"/>
    <w:rsid w:val="004E29DE"/>
    <w:rsid w:val="004E418A"/>
    <w:rsid w:val="004E4BE0"/>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3E5B"/>
    <w:rsid w:val="00520E83"/>
    <w:rsid w:val="0052200C"/>
    <w:rsid w:val="005222C2"/>
    <w:rsid w:val="00523A2F"/>
    <w:rsid w:val="00525939"/>
    <w:rsid w:val="00526125"/>
    <w:rsid w:val="00526BE2"/>
    <w:rsid w:val="00527D09"/>
    <w:rsid w:val="005310DC"/>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269B"/>
    <w:rsid w:val="005647F1"/>
    <w:rsid w:val="00565424"/>
    <w:rsid w:val="0057091C"/>
    <w:rsid w:val="00571A79"/>
    <w:rsid w:val="00571FE5"/>
    <w:rsid w:val="00574655"/>
    <w:rsid w:val="00585FF4"/>
    <w:rsid w:val="0059277D"/>
    <w:rsid w:val="005A0C06"/>
    <w:rsid w:val="005A0E6B"/>
    <w:rsid w:val="005A0F3B"/>
    <w:rsid w:val="005A15A0"/>
    <w:rsid w:val="005A2DEA"/>
    <w:rsid w:val="005A5726"/>
    <w:rsid w:val="005A58F3"/>
    <w:rsid w:val="005A61B6"/>
    <w:rsid w:val="005A7FCC"/>
    <w:rsid w:val="005B0469"/>
    <w:rsid w:val="005B0F7A"/>
    <w:rsid w:val="005C0986"/>
    <w:rsid w:val="005C129B"/>
    <w:rsid w:val="005C1AD1"/>
    <w:rsid w:val="005C52BD"/>
    <w:rsid w:val="005C65DF"/>
    <w:rsid w:val="005C7080"/>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A13"/>
    <w:rsid w:val="00600F1C"/>
    <w:rsid w:val="00602889"/>
    <w:rsid w:val="00604248"/>
    <w:rsid w:val="00621C7B"/>
    <w:rsid w:val="00622803"/>
    <w:rsid w:val="00624BF0"/>
    <w:rsid w:val="00626CAE"/>
    <w:rsid w:val="00630C8F"/>
    <w:rsid w:val="00630DB7"/>
    <w:rsid w:val="00631469"/>
    <w:rsid w:val="00631C9B"/>
    <w:rsid w:val="00632CEB"/>
    <w:rsid w:val="00637B7C"/>
    <w:rsid w:val="00641E1B"/>
    <w:rsid w:val="00644DA9"/>
    <w:rsid w:val="00645964"/>
    <w:rsid w:val="00645DB8"/>
    <w:rsid w:val="0065022B"/>
    <w:rsid w:val="00650497"/>
    <w:rsid w:val="00651065"/>
    <w:rsid w:val="00653631"/>
    <w:rsid w:val="00656D19"/>
    <w:rsid w:val="00657B62"/>
    <w:rsid w:val="00660290"/>
    <w:rsid w:val="006668EF"/>
    <w:rsid w:val="006705A7"/>
    <w:rsid w:val="00672F96"/>
    <w:rsid w:val="00673396"/>
    <w:rsid w:val="0068333B"/>
    <w:rsid w:val="00690D1E"/>
    <w:rsid w:val="00691EF3"/>
    <w:rsid w:val="006921A7"/>
    <w:rsid w:val="00692564"/>
    <w:rsid w:val="006929AA"/>
    <w:rsid w:val="006935A1"/>
    <w:rsid w:val="006966D9"/>
    <w:rsid w:val="006A08C4"/>
    <w:rsid w:val="006A1B09"/>
    <w:rsid w:val="006A4E6B"/>
    <w:rsid w:val="006A5AB9"/>
    <w:rsid w:val="006A6567"/>
    <w:rsid w:val="006A6DF2"/>
    <w:rsid w:val="006B289D"/>
    <w:rsid w:val="006B7418"/>
    <w:rsid w:val="006C0013"/>
    <w:rsid w:val="006C1DA1"/>
    <w:rsid w:val="006C415F"/>
    <w:rsid w:val="006C5F2A"/>
    <w:rsid w:val="006C7133"/>
    <w:rsid w:val="006D02AC"/>
    <w:rsid w:val="006D0622"/>
    <w:rsid w:val="006D3679"/>
    <w:rsid w:val="006D4916"/>
    <w:rsid w:val="006D4E08"/>
    <w:rsid w:val="006E3BA8"/>
    <w:rsid w:val="006E5370"/>
    <w:rsid w:val="006E548B"/>
    <w:rsid w:val="006E5755"/>
    <w:rsid w:val="006E63B9"/>
    <w:rsid w:val="006E7B46"/>
    <w:rsid w:val="006F001F"/>
    <w:rsid w:val="006F4223"/>
    <w:rsid w:val="006F4252"/>
    <w:rsid w:val="006F4850"/>
    <w:rsid w:val="006F5112"/>
    <w:rsid w:val="006F54FE"/>
    <w:rsid w:val="006F6796"/>
    <w:rsid w:val="006F7C82"/>
    <w:rsid w:val="00702E38"/>
    <w:rsid w:val="007035E3"/>
    <w:rsid w:val="00706836"/>
    <w:rsid w:val="007103CC"/>
    <w:rsid w:val="00710769"/>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3841"/>
    <w:rsid w:val="0073661B"/>
    <w:rsid w:val="007372AD"/>
    <w:rsid w:val="007402A7"/>
    <w:rsid w:val="007410A4"/>
    <w:rsid w:val="00741706"/>
    <w:rsid w:val="007418F2"/>
    <w:rsid w:val="00742A49"/>
    <w:rsid w:val="007445A8"/>
    <w:rsid w:val="0074532B"/>
    <w:rsid w:val="007454D4"/>
    <w:rsid w:val="00745EFD"/>
    <w:rsid w:val="00746645"/>
    <w:rsid w:val="00746A48"/>
    <w:rsid w:val="00747A02"/>
    <w:rsid w:val="00750272"/>
    <w:rsid w:val="00750ADC"/>
    <w:rsid w:val="00750CC6"/>
    <w:rsid w:val="00752C24"/>
    <w:rsid w:val="00753594"/>
    <w:rsid w:val="007535EA"/>
    <w:rsid w:val="00753D03"/>
    <w:rsid w:val="007544D3"/>
    <w:rsid w:val="00757519"/>
    <w:rsid w:val="007602B3"/>
    <w:rsid w:val="00763E47"/>
    <w:rsid w:val="00764FBB"/>
    <w:rsid w:val="00765475"/>
    <w:rsid w:val="00766C5B"/>
    <w:rsid w:val="007748E5"/>
    <w:rsid w:val="00774B9E"/>
    <w:rsid w:val="00775DF2"/>
    <w:rsid w:val="00777B0C"/>
    <w:rsid w:val="007835E5"/>
    <w:rsid w:val="00784411"/>
    <w:rsid w:val="00790499"/>
    <w:rsid w:val="007920F9"/>
    <w:rsid w:val="0079317E"/>
    <w:rsid w:val="00793C53"/>
    <w:rsid w:val="007942A2"/>
    <w:rsid w:val="007952CD"/>
    <w:rsid w:val="00795914"/>
    <w:rsid w:val="007A0070"/>
    <w:rsid w:val="007A0E08"/>
    <w:rsid w:val="007A1A28"/>
    <w:rsid w:val="007A30F7"/>
    <w:rsid w:val="007A7C8A"/>
    <w:rsid w:val="007B2E90"/>
    <w:rsid w:val="007B3CB6"/>
    <w:rsid w:val="007B3CBC"/>
    <w:rsid w:val="007B4177"/>
    <w:rsid w:val="007B5B13"/>
    <w:rsid w:val="007C1A30"/>
    <w:rsid w:val="007C6FCA"/>
    <w:rsid w:val="007C79EB"/>
    <w:rsid w:val="007D0A5E"/>
    <w:rsid w:val="007D23A5"/>
    <w:rsid w:val="007D26DD"/>
    <w:rsid w:val="007D38CF"/>
    <w:rsid w:val="007D5EBB"/>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5DDD"/>
    <w:rsid w:val="008261C1"/>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5F0B"/>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E26"/>
    <w:rsid w:val="00934C51"/>
    <w:rsid w:val="0093603C"/>
    <w:rsid w:val="0094509A"/>
    <w:rsid w:val="00945A11"/>
    <w:rsid w:val="00945BE5"/>
    <w:rsid w:val="00955E1A"/>
    <w:rsid w:val="00957F18"/>
    <w:rsid w:val="00962539"/>
    <w:rsid w:val="00963E0B"/>
    <w:rsid w:val="00967A8C"/>
    <w:rsid w:val="00974ACB"/>
    <w:rsid w:val="00975D77"/>
    <w:rsid w:val="009761C1"/>
    <w:rsid w:val="00977372"/>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2F1"/>
    <w:rsid w:val="009A7704"/>
    <w:rsid w:val="009B0016"/>
    <w:rsid w:val="009B3071"/>
    <w:rsid w:val="009B7DD3"/>
    <w:rsid w:val="009C0269"/>
    <w:rsid w:val="009C3284"/>
    <w:rsid w:val="009C3447"/>
    <w:rsid w:val="009C4391"/>
    <w:rsid w:val="009D030B"/>
    <w:rsid w:val="009D0990"/>
    <w:rsid w:val="009D2E80"/>
    <w:rsid w:val="009E20E7"/>
    <w:rsid w:val="009E31D5"/>
    <w:rsid w:val="009E4528"/>
    <w:rsid w:val="009E5914"/>
    <w:rsid w:val="009E671B"/>
    <w:rsid w:val="009E7D08"/>
    <w:rsid w:val="009F00CF"/>
    <w:rsid w:val="009F02C2"/>
    <w:rsid w:val="009F0CE1"/>
    <w:rsid w:val="009F195D"/>
    <w:rsid w:val="009F3439"/>
    <w:rsid w:val="009F3925"/>
    <w:rsid w:val="009F3B18"/>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7117"/>
    <w:rsid w:val="00AD24DD"/>
    <w:rsid w:val="00AD27C3"/>
    <w:rsid w:val="00AD3D0C"/>
    <w:rsid w:val="00AD7A2C"/>
    <w:rsid w:val="00AE0108"/>
    <w:rsid w:val="00AE08AE"/>
    <w:rsid w:val="00AE3106"/>
    <w:rsid w:val="00AE4418"/>
    <w:rsid w:val="00AE4516"/>
    <w:rsid w:val="00AE7CC2"/>
    <w:rsid w:val="00AF0AA2"/>
    <w:rsid w:val="00AF1A16"/>
    <w:rsid w:val="00AF2D5E"/>
    <w:rsid w:val="00AF606B"/>
    <w:rsid w:val="00B016F2"/>
    <w:rsid w:val="00B01C79"/>
    <w:rsid w:val="00B02C9B"/>
    <w:rsid w:val="00B03325"/>
    <w:rsid w:val="00B0408C"/>
    <w:rsid w:val="00B054B8"/>
    <w:rsid w:val="00B05E0B"/>
    <w:rsid w:val="00B06345"/>
    <w:rsid w:val="00B06CEF"/>
    <w:rsid w:val="00B073D2"/>
    <w:rsid w:val="00B074C8"/>
    <w:rsid w:val="00B11C43"/>
    <w:rsid w:val="00B12284"/>
    <w:rsid w:val="00B21F15"/>
    <w:rsid w:val="00B2289E"/>
    <w:rsid w:val="00B22F8B"/>
    <w:rsid w:val="00B26F80"/>
    <w:rsid w:val="00B27FDC"/>
    <w:rsid w:val="00B30108"/>
    <w:rsid w:val="00B32A56"/>
    <w:rsid w:val="00B35E7B"/>
    <w:rsid w:val="00B36110"/>
    <w:rsid w:val="00B36993"/>
    <w:rsid w:val="00B378FF"/>
    <w:rsid w:val="00B40819"/>
    <w:rsid w:val="00B40A73"/>
    <w:rsid w:val="00B415D5"/>
    <w:rsid w:val="00B41E7C"/>
    <w:rsid w:val="00B42423"/>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848B2"/>
    <w:rsid w:val="00B926BD"/>
    <w:rsid w:val="00B9537F"/>
    <w:rsid w:val="00BA41BF"/>
    <w:rsid w:val="00BA63BF"/>
    <w:rsid w:val="00BA6685"/>
    <w:rsid w:val="00BB0BF1"/>
    <w:rsid w:val="00BB10B8"/>
    <w:rsid w:val="00BB76A5"/>
    <w:rsid w:val="00BC0248"/>
    <w:rsid w:val="00BC065A"/>
    <w:rsid w:val="00BC1BBA"/>
    <w:rsid w:val="00BC35EC"/>
    <w:rsid w:val="00BC479A"/>
    <w:rsid w:val="00BC6A89"/>
    <w:rsid w:val="00BC78F3"/>
    <w:rsid w:val="00BC797E"/>
    <w:rsid w:val="00BD0C8D"/>
    <w:rsid w:val="00BD135C"/>
    <w:rsid w:val="00BD6816"/>
    <w:rsid w:val="00BE04CF"/>
    <w:rsid w:val="00BE2A48"/>
    <w:rsid w:val="00BE40C2"/>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6777"/>
    <w:rsid w:val="00C37BBE"/>
    <w:rsid w:val="00C41D5C"/>
    <w:rsid w:val="00C42835"/>
    <w:rsid w:val="00C43212"/>
    <w:rsid w:val="00C44C44"/>
    <w:rsid w:val="00C46D38"/>
    <w:rsid w:val="00C4701D"/>
    <w:rsid w:val="00C51BFF"/>
    <w:rsid w:val="00C531A4"/>
    <w:rsid w:val="00C53C40"/>
    <w:rsid w:val="00C54CE0"/>
    <w:rsid w:val="00C55EF7"/>
    <w:rsid w:val="00C61860"/>
    <w:rsid w:val="00C62886"/>
    <w:rsid w:val="00C62906"/>
    <w:rsid w:val="00C62CC1"/>
    <w:rsid w:val="00C63EAA"/>
    <w:rsid w:val="00C67778"/>
    <w:rsid w:val="00C72522"/>
    <w:rsid w:val="00C7283C"/>
    <w:rsid w:val="00C73DA5"/>
    <w:rsid w:val="00C74307"/>
    <w:rsid w:val="00C74530"/>
    <w:rsid w:val="00C74E4C"/>
    <w:rsid w:val="00C756F9"/>
    <w:rsid w:val="00C7718A"/>
    <w:rsid w:val="00C77721"/>
    <w:rsid w:val="00C7792F"/>
    <w:rsid w:val="00C8137C"/>
    <w:rsid w:val="00C834CB"/>
    <w:rsid w:val="00C83DF1"/>
    <w:rsid w:val="00C84648"/>
    <w:rsid w:val="00C851EA"/>
    <w:rsid w:val="00C85894"/>
    <w:rsid w:val="00C919F9"/>
    <w:rsid w:val="00C9529A"/>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3E9B"/>
    <w:rsid w:val="00CD4FF6"/>
    <w:rsid w:val="00CE0EBE"/>
    <w:rsid w:val="00CE1855"/>
    <w:rsid w:val="00CE18A6"/>
    <w:rsid w:val="00CE2508"/>
    <w:rsid w:val="00CE2647"/>
    <w:rsid w:val="00CE48ED"/>
    <w:rsid w:val="00CE52F1"/>
    <w:rsid w:val="00CE5BEF"/>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14C1"/>
    <w:rsid w:val="00D934CE"/>
    <w:rsid w:val="00D93FEB"/>
    <w:rsid w:val="00D9493A"/>
    <w:rsid w:val="00D95764"/>
    <w:rsid w:val="00D95D71"/>
    <w:rsid w:val="00D97CFC"/>
    <w:rsid w:val="00DA057E"/>
    <w:rsid w:val="00DA2AFC"/>
    <w:rsid w:val="00DA6699"/>
    <w:rsid w:val="00DA6C9B"/>
    <w:rsid w:val="00DB13BA"/>
    <w:rsid w:val="00DB3BBA"/>
    <w:rsid w:val="00DB4222"/>
    <w:rsid w:val="00DB4CC5"/>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F13"/>
    <w:rsid w:val="00E21FFD"/>
    <w:rsid w:val="00E22554"/>
    <w:rsid w:val="00E23449"/>
    <w:rsid w:val="00E24E9C"/>
    <w:rsid w:val="00E30C3A"/>
    <w:rsid w:val="00E30EAF"/>
    <w:rsid w:val="00E31319"/>
    <w:rsid w:val="00E34132"/>
    <w:rsid w:val="00E36BA5"/>
    <w:rsid w:val="00E40545"/>
    <w:rsid w:val="00E407C1"/>
    <w:rsid w:val="00E41926"/>
    <w:rsid w:val="00E4252B"/>
    <w:rsid w:val="00E42B05"/>
    <w:rsid w:val="00E45BEC"/>
    <w:rsid w:val="00E47EFB"/>
    <w:rsid w:val="00E5055D"/>
    <w:rsid w:val="00E518D5"/>
    <w:rsid w:val="00E52354"/>
    <w:rsid w:val="00E54054"/>
    <w:rsid w:val="00E54579"/>
    <w:rsid w:val="00E54EB3"/>
    <w:rsid w:val="00E555BD"/>
    <w:rsid w:val="00E60BD1"/>
    <w:rsid w:val="00E60F25"/>
    <w:rsid w:val="00E64D28"/>
    <w:rsid w:val="00E652DF"/>
    <w:rsid w:val="00E6604E"/>
    <w:rsid w:val="00E664DF"/>
    <w:rsid w:val="00E74B10"/>
    <w:rsid w:val="00E76E09"/>
    <w:rsid w:val="00E77ED5"/>
    <w:rsid w:val="00E83A75"/>
    <w:rsid w:val="00E8592F"/>
    <w:rsid w:val="00E87BFA"/>
    <w:rsid w:val="00E908FD"/>
    <w:rsid w:val="00E91244"/>
    <w:rsid w:val="00E9185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C3673"/>
    <w:rsid w:val="00ED0B63"/>
    <w:rsid w:val="00ED3A59"/>
    <w:rsid w:val="00ED3F98"/>
    <w:rsid w:val="00ED3FA8"/>
    <w:rsid w:val="00ED4AEF"/>
    <w:rsid w:val="00ED581C"/>
    <w:rsid w:val="00ED61D9"/>
    <w:rsid w:val="00ED6A0D"/>
    <w:rsid w:val="00EE172E"/>
    <w:rsid w:val="00EE1C7F"/>
    <w:rsid w:val="00EE3077"/>
    <w:rsid w:val="00EE4BC6"/>
    <w:rsid w:val="00EE5F13"/>
    <w:rsid w:val="00EE6688"/>
    <w:rsid w:val="00EF2541"/>
    <w:rsid w:val="00EF37A2"/>
    <w:rsid w:val="00EF736B"/>
    <w:rsid w:val="00EF74F6"/>
    <w:rsid w:val="00F00A54"/>
    <w:rsid w:val="00F02444"/>
    <w:rsid w:val="00F02804"/>
    <w:rsid w:val="00F02B5A"/>
    <w:rsid w:val="00F06927"/>
    <w:rsid w:val="00F10FCA"/>
    <w:rsid w:val="00F135EB"/>
    <w:rsid w:val="00F14CED"/>
    <w:rsid w:val="00F14D98"/>
    <w:rsid w:val="00F1652B"/>
    <w:rsid w:val="00F207BE"/>
    <w:rsid w:val="00F26EE6"/>
    <w:rsid w:val="00F27A5E"/>
    <w:rsid w:val="00F30765"/>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85B3B"/>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B58F9"/>
    <w:rsid w:val="00FC188D"/>
    <w:rsid w:val="00FC251F"/>
    <w:rsid w:val="00FC3AF1"/>
    <w:rsid w:val="00FC430C"/>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 w:val="20"/>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cp:revision>
  <dcterms:created xsi:type="dcterms:W3CDTF">2025-02-07T06:40:00Z</dcterms:created>
  <dcterms:modified xsi:type="dcterms:W3CDTF">2025-02-07T06:40:00Z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